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6E121" w14:textId="77777777" w:rsidR="000605C6" w:rsidRPr="00FF389F" w:rsidRDefault="000605C6" w:rsidP="000605C6">
      <w:pPr>
        <w:rPr>
          <w:rFonts w:asciiTheme="majorHAnsi" w:hAnsiTheme="majorHAnsi" w:cstheme="majorHAnsi"/>
          <w:color w:val="005596"/>
          <w:sz w:val="36"/>
          <w:szCs w:val="36"/>
        </w:rPr>
      </w:pPr>
      <w:r>
        <w:rPr>
          <w:rFonts w:asciiTheme="majorHAnsi" w:hAnsiTheme="majorHAnsi" w:cstheme="majorHAnsi"/>
          <w:strike/>
          <w:noProof/>
          <w:color w:val="005596"/>
          <w:sz w:val="36"/>
          <w:szCs w:val="36"/>
        </w:rPr>
        <w:drawing>
          <wp:inline distT="0" distB="0" distL="0" distR="0" wp14:anchorId="3EF7E926" wp14:editId="47B832D1">
            <wp:extent cx="5943600" cy="965835"/>
            <wp:effectExtent l="0" t="0" r="0" b="0"/>
            <wp:docPr id="8" name="Picture 8"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r w:rsidRPr="00FF389F">
        <w:rPr>
          <w:rFonts w:asciiTheme="majorHAnsi" w:hAnsiTheme="majorHAnsi" w:cstheme="majorHAnsi"/>
          <w:strike/>
          <w:color w:val="005596"/>
          <w:sz w:val="36"/>
          <w:szCs w:val="36"/>
        </w:rPr>
        <w:br/>
      </w:r>
      <w:r w:rsidRPr="00FF389F">
        <w:rPr>
          <w:rFonts w:asciiTheme="majorHAnsi" w:hAnsiTheme="majorHAnsi" w:cstheme="majorHAnsi"/>
          <w:color w:val="005596"/>
          <w:sz w:val="36"/>
          <w:szCs w:val="36"/>
        </w:rPr>
        <w:t>Require and Verify the Effectiveness of Safety Management Systems in all Revenue Passenger-Carrying Aviation Operations</w:t>
      </w:r>
    </w:p>
    <w:p w14:paraId="5237BA6E" w14:textId="77777777" w:rsidR="000605C6" w:rsidRPr="00FF389F" w:rsidRDefault="006713CB" w:rsidP="000605C6">
      <w:pPr>
        <w:rPr>
          <w:rFonts w:asciiTheme="majorHAnsi" w:hAnsiTheme="majorHAnsi" w:cstheme="majorHAnsi"/>
          <w:color w:val="005596"/>
          <w:sz w:val="36"/>
          <w:szCs w:val="36"/>
        </w:rPr>
      </w:pPr>
      <w:r w:rsidRPr="006713CB">
        <w:rPr>
          <w:rFonts w:ascii="Times New Roman" w:hAnsi="Times New Roman" w:cs="Times New Roman"/>
          <w:noProof/>
          <w:sz w:val="24"/>
          <w:szCs w:val="24"/>
        </w:rPr>
        <w:pict w14:anchorId="008257DE">
          <v:rect id="_x0000_i1030" alt="" style="width:468pt;height:.05pt;mso-width-percent:0;mso-height-percent:0;mso-width-percent:0;mso-height-percent:0" o:hralign="center" o:hrstd="t" o:hr="t" fillcolor="#a0a0a0" stroked="f"/>
        </w:pict>
      </w:r>
    </w:p>
    <w:p w14:paraId="55ADE97B" w14:textId="77777777" w:rsidR="000605C6" w:rsidRPr="000605C6" w:rsidRDefault="00B17DCD" w:rsidP="00D82C9D">
      <w:pPr>
        <w:autoSpaceDE w:val="0"/>
        <w:autoSpaceDN w:val="0"/>
        <w:adjustRightInd w:val="0"/>
        <w:spacing w:after="0" w:line="240" w:lineRule="auto"/>
        <w:rPr>
          <w:rFonts w:cstheme="minorHAnsi"/>
          <w:sz w:val="28"/>
          <w:szCs w:val="28"/>
        </w:rPr>
      </w:pPr>
      <w:r w:rsidRPr="000605C6">
        <w:rPr>
          <w:rFonts w:cstheme="minorHAnsi"/>
          <w:sz w:val="28"/>
          <w:szCs w:val="28"/>
        </w:rPr>
        <w:t>Collision with Terrain</w:t>
      </w:r>
    </w:p>
    <w:p w14:paraId="1B7658E0" w14:textId="509A975F" w:rsidR="00AA194F" w:rsidRPr="000605C6" w:rsidRDefault="00B17DCD" w:rsidP="00D82C9D">
      <w:pPr>
        <w:autoSpaceDE w:val="0"/>
        <w:autoSpaceDN w:val="0"/>
        <w:adjustRightInd w:val="0"/>
        <w:spacing w:after="0" w:line="240" w:lineRule="auto"/>
        <w:rPr>
          <w:rFonts w:cstheme="minorHAnsi"/>
          <w:sz w:val="24"/>
          <w:szCs w:val="24"/>
        </w:rPr>
      </w:pPr>
      <w:proofErr w:type="spellStart"/>
      <w:r w:rsidRPr="000605C6">
        <w:rPr>
          <w:rFonts w:cstheme="minorHAnsi"/>
          <w:sz w:val="24"/>
          <w:szCs w:val="24"/>
        </w:rPr>
        <w:t>Hageland</w:t>
      </w:r>
      <w:proofErr w:type="spellEnd"/>
      <w:r w:rsidRPr="000605C6">
        <w:rPr>
          <w:rFonts w:cstheme="minorHAnsi"/>
          <w:sz w:val="24"/>
          <w:szCs w:val="24"/>
        </w:rPr>
        <w:t xml:space="preserve"> Aviation Services, Inc. </w:t>
      </w:r>
    </w:p>
    <w:p w14:paraId="7391FF5A" w14:textId="77777777" w:rsidR="00AA194F" w:rsidRPr="000605C6" w:rsidRDefault="00B17DCD" w:rsidP="00D82C9D">
      <w:pPr>
        <w:autoSpaceDE w:val="0"/>
        <w:autoSpaceDN w:val="0"/>
        <w:adjustRightInd w:val="0"/>
        <w:spacing w:after="0" w:line="240" w:lineRule="auto"/>
        <w:rPr>
          <w:rFonts w:cstheme="minorHAnsi"/>
          <w:sz w:val="24"/>
          <w:szCs w:val="24"/>
        </w:rPr>
      </w:pPr>
      <w:r w:rsidRPr="000605C6">
        <w:rPr>
          <w:rFonts w:cstheme="minorHAnsi"/>
          <w:sz w:val="24"/>
          <w:szCs w:val="24"/>
        </w:rPr>
        <w:t>dba </w:t>
      </w:r>
      <w:proofErr w:type="spellStart"/>
      <w:r w:rsidRPr="000605C6">
        <w:rPr>
          <w:rFonts w:cstheme="minorHAnsi"/>
          <w:sz w:val="24"/>
          <w:szCs w:val="24"/>
        </w:rPr>
        <w:t>Ravn</w:t>
      </w:r>
      <w:proofErr w:type="spellEnd"/>
      <w:r w:rsidRPr="000605C6">
        <w:rPr>
          <w:rFonts w:cstheme="minorHAnsi"/>
          <w:sz w:val="24"/>
          <w:szCs w:val="24"/>
        </w:rPr>
        <w:t xml:space="preserve"> Connect Flight 3153 </w:t>
      </w:r>
    </w:p>
    <w:p w14:paraId="78A1F0A2" w14:textId="377EF2F3" w:rsidR="00AA194F" w:rsidRPr="000605C6" w:rsidRDefault="00B17DCD" w:rsidP="00D82C9D">
      <w:pPr>
        <w:autoSpaceDE w:val="0"/>
        <w:autoSpaceDN w:val="0"/>
        <w:adjustRightInd w:val="0"/>
        <w:spacing w:after="0" w:line="240" w:lineRule="auto"/>
        <w:rPr>
          <w:rFonts w:cstheme="minorHAnsi"/>
          <w:sz w:val="24"/>
          <w:szCs w:val="24"/>
        </w:rPr>
      </w:pPr>
      <w:r w:rsidRPr="000605C6">
        <w:rPr>
          <w:rFonts w:cstheme="minorHAnsi"/>
          <w:sz w:val="24"/>
          <w:szCs w:val="24"/>
        </w:rPr>
        <w:t>Cessna 208B, N208SD</w:t>
      </w:r>
    </w:p>
    <w:p w14:paraId="74611DD1" w14:textId="42FE0CF1" w:rsidR="00B17DCD" w:rsidRPr="000605C6" w:rsidRDefault="00B17DCD" w:rsidP="00D82C9D">
      <w:pPr>
        <w:autoSpaceDE w:val="0"/>
        <w:autoSpaceDN w:val="0"/>
        <w:adjustRightInd w:val="0"/>
        <w:spacing w:after="0" w:line="240" w:lineRule="auto"/>
        <w:rPr>
          <w:rFonts w:cstheme="minorHAnsi"/>
          <w:sz w:val="24"/>
          <w:szCs w:val="24"/>
        </w:rPr>
      </w:pPr>
      <w:proofErr w:type="spellStart"/>
      <w:r w:rsidRPr="000605C6">
        <w:rPr>
          <w:rFonts w:cstheme="minorHAnsi"/>
          <w:sz w:val="24"/>
          <w:szCs w:val="24"/>
        </w:rPr>
        <w:t>Togiak</w:t>
      </w:r>
      <w:proofErr w:type="spellEnd"/>
      <w:r w:rsidRPr="000605C6">
        <w:rPr>
          <w:rFonts w:cstheme="minorHAnsi"/>
          <w:sz w:val="24"/>
          <w:szCs w:val="24"/>
        </w:rPr>
        <w:t>, Alaska</w:t>
      </w:r>
    </w:p>
    <w:p w14:paraId="27434D19" w14:textId="12CA61A5" w:rsidR="00AA194F" w:rsidRPr="000605C6" w:rsidRDefault="00AA194F" w:rsidP="00D82C9D">
      <w:pPr>
        <w:autoSpaceDE w:val="0"/>
        <w:autoSpaceDN w:val="0"/>
        <w:adjustRightInd w:val="0"/>
        <w:spacing w:after="0" w:line="240" w:lineRule="auto"/>
        <w:rPr>
          <w:rFonts w:cstheme="minorHAnsi"/>
          <w:sz w:val="24"/>
          <w:szCs w:val="24"/>
        </w:rPr>
      </w:pPr>
      <w:r w:rsidRPr="000605C6">
        <w:rPr>
          <w:rFonts w:cstheme="minorHAnsi"/>
          <w:sz w:val="24"/>
          <w:szCs w:val="24"/>
        </w:rPr>
        <w:t>October 2, 2016</w:t>
      </w:r>
    </w:p>
    <w:p w14:paraId="001B6F06" w14:textId="77777777" w:rsidR="0055424A" w:rsidRPr="002E0643" w:rsidRDefault="0055424A" w:rsidP="00D82C9D">
      <w:pPr>
        <w:spacing w:after="0" w:line="240" w:lineRule="auto"/>
        <w:rPr>
          <w:rFonts w:cstheme="minorHAnsi"/>
          <w:sz w:val="24"/>
          <w:szCs w:val="24"/>
          <w:u w:val="single"/>
        </w:rPr>
      </w:pPr>
    </w:p>
    <w:p w14:paraId="08DA440E" w14:textId="76DBF2F0" w:rsidR="00AA194F" w:rsidRPr="002E0643" w:rsidRDefault="005079DF" w:rsidP="005079DF">
      <w:pPr>
        <w:rPr>
          <w:rFonts w:cstheme="minorHAnsi"/>
          <w:sz w:val="24"/>
          <w:szCs w:val="24"/>
        </w:rPr>
      </w:pPr>
      <w:bookmarkStart w:id="0" w:name="_Hlk63329168"/>
      <w:r w:rsidRPr="002E0643">
        <w:rPr>
          <w:rFonts w:cstheme="minorHAnsi"/>
          <w:sz w:val="24"/>
          <w:szCs w:val="24"/>
        </w:rPr>
        <w:t xml:space="preserve">This is an excerpt from the full investigative report. </w:t>
      </w:r>
      <w:r w:rsidRPr="002E0643">
        <w:rPr>
          <w:rFonts w:cstheme="minorHAnsi"/>
          <w:b/>
          <w:bCs/>
          <w:sz w:val="24"/>
          <w:szCs w:val="24"/>
        </w:rPr>
        <w:t>This information does not include all the safety issues, findings</w:t>
      </w:r>
      <w:r w:rsidR="00B762C6" w:rsidRPr="002E0643">
        <w:rPr>
          <w:rFonts w:cstheme="minorHAnsi"/>
          <w:b/>
          <w:bCs/>
          <w:sz w:val="24"/>
          <w:szCs w:val="24"/>
        </w:rPr>
        <w:t>,</w:t>
      </w:r>
      <w:r w:rsidRPr="002E0643">
        <w:rPr>
          <w:rFonts w:cstheme="minorHAnsi"/>
          <w:b/>
          <w:bCs/>
          <w:sz w:val="24"/>
          <w:szCs w:val="24"/>
        </w:rPr>
        <w:t xml:space="preserve"> and recommendations issued in the report, but instead focuses on </w:t>
      </w:r>
      <w:r w:rsidR="00B762C6" w:rsidRPr="002E0643">
        <w:rPr>
          <w:rFonts w:cstheme="minorHAnsi"/>
          <w:b/>
          <w:bCs/>
          <w:sz w:val="24"/>
          <w:szCs w:val="24"/>
        </w:rPr>
        <w:t>those that are</w:t>
      </w:r>
      <w:r w:rsidRPr="002E0643">
        <w:rPr>
          <w:rFonts w:cstheme="minorHAnsi"/>
          <w:b/>
          <w:bCs/>
          <w:sz w:val="24"/>
          <w:szCs w:val="24"/>
        </w:rPr>
        <w:t xml:space="preserve"> directly related to the safety item</w:t>
      </w:r>
      <w:r w:rsidR="00E3795F" w:rsidRPr="002E0643">
        <w:rPr>
          <w:rFonts w:cstheme="minorHAnsi"/>
          <w:bCs/>
          <w:sz w:val="24"/>
          <w:szCs w:val="24"/>
        </w:rPr>
        <w:t>.</w:t>
      </w:r>
      <w:r w:rsidRPr="002E0643">
        <w:rPr>
          <w:rFonts w:cstheme="minorHAnsi"/>
          <w:sz w:val="24"/>
          <w:szCs w:val="24"/>
        </w:rPr>
        <w:t xml:space="preserve"> </w:t>
      </w:r>
      <w:r w:rsidR="00C05546" w:rsidRPr="002E0643">
        <w:rPr>
          <w:rFonts w:cstheme="minorHAnsi"/>
          <w:sz w:val="24"/>
          <w:szCs w:val="24"/>
        </w:rPr>
        <w:t>Read the complete</w:t>
      </w:r>
      <w:r w:rsidRPr="002E0643">
        <w:rPr>
          <w:rFonts w:cstheme="minorHAnsi"/>
          <w:sz w:val="24"/>
          <w:szCs w:val="24"/>
        </w:rPr>
        <w:t xml:space="preserve"> report</w:t>
      </w:r>
      <w:bookmarkEnd w:id="0"/>
      <w:r w:rsidR="00B762C6" w:rsidRPr="002E0643">
        <w:rPr>
          <w:rFonts w:cstheme="minorHAnsi"/>
          <w:sz w:val="24"/>
          <w:szCs w:val="24"/>
        </w:rPr>
        <w:t>:</w:t>
      </w:r>
      <w:r w:rsidRPr="002E0643">
        <w:rPr>
          <w:rFonts w:cstheme="minorHAnsi"/>
          <w:sz w:val="24"/>
          <w:szCs w:val="24"/>
        </w:rPr>
        <w:t xml:space="preserve"> </w:t>
      </w:r>
      <w:hyperlink r:id="rId11" w:history="1">
        <w:r w:rsidRPr="002E0643">
          <w:rPr>
            <w:rStyle w:val="Hyperlink"/>
            <w:rFonts w:cstheme="minorHAnsi"/>
            <w:sz w:val="24"/>
            <w:szCs w:val="24"/>
          </w:rPr>
          <w:t>https://www.ntsb.gov/investigations/AccidentReports/Reports/AAR1802.pdf</w:t>
        </w:r>
      </w:hyperlink>
    </w:p>
    <w:p w14:paraId="371A94C4" w14:textId="6FFF6FEB" w:rsidR="00D82C9D" w:rsidRPr="002E0643" w:rsidRDefault="00D82C9D" w:rsidP="00D82C9D">
      <w:pPr>
        <w:spacing w:after="0" w:line="240" w:lineRule="auto"/>
        <w:rPr>
          <w:rFonts w:cstheme="minorHAnsi"/>
          <w:sz w:val="24"/>
          <w:szCs w:val="24"/>
        </w:rPr>
      </w:pPr>
    </w:p>
    <w:p w14:paraId="4C97E3FE" w14:textId="4CC31142" w:rsidR="001B384A" w:rsidRPr="002E0643" w:rsidRDefault="000605C6" w:rsidP="00D82C9D">
      <w:pPr>
        <w:spacing w:after="0" w:line="240" w:lineRule="auto"/>
        <w:rPr>
          <w:rFonts w:cstheme="minorHAnsi"/>
          <w:b/>
          <w:bCs/>
          <w:sz w:val="24"/>
          <w:szCs w:val="24"/>
        </w:rPr>
      </w:pPr>
      <w:r w:rsidRPr="002E0643">
        <w:rPr>
          <w:rFonts w:cstheme="minorHAnsi"/>
          <w:b/>
          <w:bCs/>
          <w:sz w:val="24"/>
          <w:szCs w:val="24"/>
        </w:rPr>
        <w:t>What Happened</w:t>
      </w:r>
    </w:p>
    <w:p w14:paraId="483B1C3B" w14:textId="77777777" w:rsidR="000605C6" w:rsidRDefault="000605C6" w:rsidP="00D82C9D">
      <w:pPr>
        <w:spacing w:after="0" w:line="240" w:lineRule="auto"/>
        <w:rPr>
          <w:rFonts w:cstheme="minorHAnsi"/>
          <w:sz w:val="24"/>
          <w:szCs w:val="24"/>
        </w:rPr>
      </w:pPr>
    </w:p>
    <w:p w14:paraId="361A4538" w14:textId="7279DDB3" w:rsidR="008C282C" w:rsidRPr="002E0643" w:rsidRDefault="0055424A" w:rsidP="00D82C9D">
      <w:pPr>
        <w:spacing w:after="0" w:line="240" w:lineRule="auto"/>
        <w:rPr>
          <w:rFonts w:cstheme="minorHAnsi"/>
          <w:sz w:val="24"/>
          <w:szCs w:val="24"/>
        </w:rPr>
      </w:pPr>
      <w:r w:rsidRPr="002E0643">
        <w:rPr>
          <w:rFonts w:cstheme="minorHAnsi"/>
          <w:sz w:val="24"/>
          <w:szCs w:val="24"/>
        </w:rPr>
        <w:t xml:space="preserve">On October 2, 2016, </w:t>
      </w:r>
      <w:proofErr w:type="spellStart"/>
      <w:r w:rsidRPr="002E0643">
        <w:rPr>
          <w:rFonts w:cstheme="minorHAnsi"/>
          <w:sz w:val="24"/>
          <w:szCs w:val="24"/>
        </w:rPr>
        <w:t>Ravn</w:t>
      </w:r>
      <w:proofErr w:type="spellEnd"/>
      <w:r w:rsidRPr="002E0643">
        <w:rPr>
          <w:rFonts w:cstheme="minorHAnsi"/>
          <w:sz w:val="24"/>
          <w:szCs w:val="24"/>
        </w:rPr>
        <w:t xml:space="preserve"> Connect flight 3153, a turbine-powered Cessna 208B Grand Caravan airplane, N208SD, collided with steep, mountainous terrain about 10 nautical miles northwest of </w:t>
      </w:r>
      <w:proofErr w:type="spellStart"/>
      <w:r w:rsidRPr="002E0643">
        <w:rPr>
          <w:rFonts w:cstheme="minorHAnsi"/>
          <w:sz w:val="24"/>
          <w:szCs w:val="24"/>
        </w:rPr>
        <w:t>Togiak</w:t>
      </w:r>
      <w:proofErr w:type="spellEnd"/>
      <w:r w:rsidRPr="002E0643">
        <w:rPr>
          <w:rFonts w:cstheme="minorHAnsi"/>
          <w:sz w:val="24"/>
          <w:szCs w:val="24"/>
        </w:rPr>
        <w:t xml:space="preserve"> Airport </w:t>
      </w:r>
      <w:r w:rsidR="00B762C6" w:rsidRPr="002E0643">
        <w:rPr>
          <w:rFonts w:cstheme="minorHAnsi"/>
          <w:sz w:val="24"/>
          <w:szCs w:val="24"/>
        </w:rPr>
        <w:t>in</w:t>
      </w:r>
      <w:r w:rsidRPr="002E0643">
        <w:rPr>
          <w:rFonts w:cstheme="minorHAnsi"/>
          <w:sz w:val="24"/>
          <w:szCs w:val="24"/>
        </w:rPr>
        <w:t xml:space="preserve"> Alaska. The two commercial pilots and the passenger were killed, and the airplane was destroyed. The scheduled commuter flight was operated under visual flight rules </w:t>
      </w:r>
      <w:r w:rsidR="00B80248" w:rsidRPr="002E0643">
        <w:rPr>
          <w:rFonts w:cstheme="minorHAnsi"/>
          <w:sz w:val="24"/>
          <w:szCs w:val="24"/>
        </w:rPr>
        <w:t xml:space="preserve">(VFR) </w:t>
      </w:r>
      <w:r w:rsidRPr="002E0643">
        <w:rPr>
          <w:rFonts w:cstheme="minorHAnsi"/>
          <w:sz w:val="24"/>
          <w:szCs w:val="24"/>
        </w:rPr>
        <w:t xml:space="preserve">by </w:t>
      </w:r>
      <w:proofErr w:type="spellStart"/>
      <w:r w:rsidRPr="002E0643">
        <w:rPr>
          <w:rFonts w:cstheme="minorHAnsi"/>
          <w:sz w:val="24"/>
          <w:szCs w:val="24"/>
        </w:rPr>
        <w:t>Hageland</w:t>
      </w:r>
      <w:proofErr w:type="spellEnd"/>
      <w:r w:rsidRPr="002E0643">
        <w:rPr>
          <w:rFonts w:cstheme="minorHAnsi"/>
          <w:sz w:val="24"/>
          <w:szCs w:val="24"/>
        </w:rPr>
        <w:t xml:space="preserve"> Aviation Services, Inc., Anchorage, Alaska, under the provisions of Title 14 </w:t>
      </w:r>
      <w:r w:rsidRPr="002E0643">
        <w:rPr>
          <w:rFonts w:cstheme="minorHAnsi"/>
          <w:i/>
          <w:iCs/>
          <w:sz w:val="24"/>
          <w:szCs w:val="24"/>
        </w:rPr>
        <w:t xml:space="preserve">Code of Federal Regulations </w:t>
      </w:r>
      <w:r w:rsidRPr="002E0643">
        <w:rPr>
          <w:rFonts w:cstheme="minorHAnsi"/>
          <w:sz w:val="24"/>
          <w:szCs w:val="24"/>
        </w:rPr>
        <w:t>(</w:t>
      </w:r>
      <w:r w:rsidRPr="002E0643">
        <w:rPr>
          <w:rFonts w:cstheme="minorHAnsi"/>
          <w:i/>
          <w:iCs/>
          <w:sz w:val="24"/>
          <w:szCs w:val="24"/>
        </w:rPr>
        <w:t>CFR</w:t>
      </w:r>
      <w:r w:rsidRPr="002E0643">
        <w:rPr>
          <w:rFonts w:cstheme="minorHAnsi"/>
          <w:sz w:val="24"/>
          <w:szCs w:val="24"/>
        </w:rPr>
        <w:t xml:space="preserve">) Part 135. </w:t>
      </w:r>
      <w:r w:rsidR="00795197" w:rsidRPr="002E0643">
        <w:rPr>
          <w:rFonts w:cstheme="minorHAnsi"/>
          <w:sz w:val="24"/>
          <w:szCs w:val="24"/>
        </w:rPr>
        <w:t xml:space="preserve">Visual meteorological conditions (VMC) prevailed at </w:t>
      </w:r>
      <w:proofErr w:type="spellStart"/>
      <w:r w:rsidR="00A71596" w:rsidRPr="002E0643">
        <w:rPr>
          <w:rFonts w:cstheme="minorHAnsi"/>
          <w:sz w:val="24"/>
          <w:szCs w:val="24"/>
        </w:rPr>
        <w:t>Togiak</w:t>
      </w:r>
      <w:proofErr w:type="spellEnd"/>
      <w:r w:rsidR="00795197" w:rsidRPr="002E0643">
        <w:rPr>
          <w:rFonts w:cstheme="minorHAnsi"/>
          <w:sz w:val="24"/>
          <w:szCs w:val="24"/>
        </w:rPr>
        <w:t xml:space="preserve">, but a second company flight crew (whose flight departed about 2 minutes after the accident airplane and initially followed a similar route) reported that they observed unexpected fog, changing clouds, and the potential for rain along the accident route. </w:t>
      </w:r>
    </w:p>
    <w:p w14:paraId="01EA29F8" w14:textId="77777777" w:rsidR="00795197" w:rsidRPr="002E0643" w:rsidRDefault="00795197" w:rsidP="00D82C9D">
      <w:pPr>
        <w:spacing w:after="0" w:line="240" w:lineRule="auto"/>
        <w:rPr>
          <w:rFonts w:cstheme="minorHAnsi"/>
          <w:sz w:val="24"/>
          <w:szCs w:val="24"/>
        </w:rPr>
      </w:pPr>
    </w:p>
    <w:p w14:paraId="163D3835" w14:textId="1C07B3AE" w:rsidR="00D82C9D" w:rsidRPr="002E0643" w:rsidRDefault="00795197" w:rsidP="00795197">
      <w:pPr>
        <w:spacing w:after="0" w:line="240" w:lineRule="auto"/>
        <w:rPr>
          <w:rFonts w:cstheme="minorHAnsi"/>
          <w:sz w:val="24"/>
          <w:szCs w:val="24"/>
        </w:rPr>
      </w:pPr>
      <w:r w:rsidRPr="002E0643">
        <w:rPr>
          <w:rFonts w:cstheme="minorHAnsi"/>
          <w:sz w:val="24"/>
          <w:szCs w:val="24"/>
        </w:rPr>
        <w:t>Flight 3153 consisted of five scheduled segments, and the accident occurred during the third segment. The first segment departed Bethel Airport</w:t>
      </w:r>
      <w:r w:rsidR="00BF0511" w:rsidRPr="002E0643">
        <w:rPr>
          <w:rFonts w:cstheme="minorHAnsi"/>
          <w:sz w:val="24"/>
          <w:szCs w:val="24"/>
        </w:rPr>
        <w:t xml:space="preserve"> in</w:t>
      </w:r>
      <w:r w:rsidRPr="002E0643">
        <w:rPr>
          <w:rFonts w:cstheme="minorHAnsi"/>
          <w:sz w:val="24"/>
          <w:szCs w:val="24"/>
        </w:rPr>
        <w:t xml:space="preserve"> Alaska</w:t>
      </w:r>
      <w:r w:rsidR="00BF0511" w:rsidRPr="002E0643">
        <w:rPr>
          <w:rFonts w:cstheme="minorHAnsi"/>
          <w:sz w:val="24"/>
          <w:szCs w:val="24"/>
        </w:rPr>
        <w:t xml:space="preserve"> at </w:t>
      </w:r>
      <w:r w:rsidRPr="002E0643">
        <w:rPr>
          <w:rFonts w:cstheme="minorHAnsi"/>
          <w:sz w:val="24"/>
          <w:szCs w:val="24"/>
        </w:rPr>
        <w:t>about 9</w:t>
      </w:r>
      <w:r w:rsidR="00BF0511" w:rsidRPr="002E0643">
        <w:rPr>
          <w:rFonts w:cstheme="minorHAnsi"/>
          <w:sz w:val="24"/>
          <w:szCs w:val="24"/>
        </w:rPr>
        <w:t>:</w:t>
      </w:r>
      <w:r w:rsidRPr="002E0643">
        <w:rPr>
          <w:rFonts w:cstheme="minorHAnsi"/>
          <w:sz w:val="24"/>
          <w:szCs w:val="24"/>
        </w:rPr>
        <w:t xml:space="preserve">27 </w:t>
      </w:r>
      <w:r w:rsidR="00BF0511" w:rsidRPr="002E0643">
        <w:rPr>
          <w:rFonts w:cstheme="minorHAnsi"/>
          <w:sz w:val="24"/>
          <w:szCs w:val="24"/>
        </w:rPr>
        <w:t xml:space="preserve">a.m. </w:t>
      </w:r>
      <w:r w:rsidRPr="002E0643">
        <w:rPr>
          <w:rFonts w:cstheme="minorHAnsi"/>
          <w:sz w:val="24"/>
          <w:szCs w:val="24"/>
        </w:rPr>
        <w:t xml:space="preserve">and arrived at </w:t>
      </w:r>
      <w:proofErr w:type="spellStart"/>
      <w:r w:rsidR="00BF0511" w:rsidRPr="002E0643">
        <w:rPr>
          <w:rFonts w:cstheme="minorHAnsi"/>
          <w:sz w:val="24"/>
          <w:szCs w:val="24"/>
        </w:rPr>
        <w:t>Togiak</w:t>
      </w:r>
      <w:proofErr w:type="spellEnd"/>
      <w:r w:rsidR="00BF0511" w:rsidRPr="002E0643">
        <w:rPr>
          <w:rFonts w:cstheme="minorHAnsi"/>
          <w:sz w:val="24"/>
          <w:szCs w:val="24"/>
        </w:rPr>
        <w:t xml:space="preserve"> </w:t>
      </w:r>
      <w:r w:rsidRPr="002E0643">
        <w:rPr>
          <w:rFonts w:cstheme="minorHAnsi"/>
          <w:sz w:val="24"/>
          <w:szCs w:val="24"/>
        </w:rPr>
        <w:t>at 10</w:t>
      </w:r>
      <w:r w:rsidR="00BF0511" w:rsidRPr="002E0643">
        <w:rPr>
          <w:rFonts w:cstheme="minorHAnsi"/>
          <w:sz w:val="24"/>
          <w:szCs w:val="24"/>
        </w:rPr>
        <w:t>:</w:t>
      </w:r>
      <w:r w:rsidRPr="002E0643">
        <w:rPr>
          <w:rFonts w:cstheme="minorHAnsi"/>
          <w:sz w:val="24"/>
          <w:szCs w:val="24"/>
        </w:rPr>
        <w:t>29</w:t>
      </w:r>
      <w:r w:rsidR="00BF0511" w:rsidRPr="002E0643">
        <w:rPr>
          <w:rFonts w:cstheme="minorHAnsi"/>
          <w:sz w:val="24"/>
          <w:szCs w:val="24"/>
        </w:rPr>
        <w:t xml:space="preserve"> a.m</w:t>
      </w:r>
      <w:r w:rsidRPr="002E0643">
        <w:rPr>
          <w:rFonts w:cstheme="minorHAnsi"/>
          <w:sz w:val="24"/>
          <w:szCs w:val="24"/>
        </w:rPr>
        <w:t>. The second segment departed at 10</w:t>
      </w:r>
      <w:r w:rsidR="00BF0511" w:rsidRPr="002E0643">
        <w:rPr>
          <w:rFonts w:cstheme="minorHAnsi"/>
          <w:sz w:val="24"/>
          <w:szCs w:val="24"/>
        </w:rPr>
        <w:t>:</w:t>
      </w:r>
      <w:r w:rsidRPr="002E0643">
        <w:rPr>
          <w:rFonts w:cstheme="minorHAnsi"/>
          <w:sz w:val="24"/>
          <w:szCs w:val="24"/>
        </w:rPr>
        <w:t xml:space="preserve">44 </w:t>
      </w:r>
      <w:r w:rsidR="00BF0511" w:rsidRPr="002E0643">
        <w:rPr>
          <w:rFonts w:cstheme="minorHAnsi"/>
          <w:sz w:val="24"/>
          <w:szCs w:val="24"/>
        </w:rPr>
        <w:t xml:space="preserve">a.m. </w:t>
      </w:r>
      <w:r w:rsidRPr="002E0643">
        <w:rPr>
          <w:rFonts w:cstheme="minorHAnsi"/>
          <w:sz w:val="24"/>
          <w:szCs w:val="24"/>
        </w:rPr>
        <w:t xml:space="preserve">and arrived at </w:t>
      </w:r>
      <w:r w:rsidR="00E448DB" w:rsidRPr="002E0643">
        <w:rPr>
          <w:rFonts w:cstheme="minorHAnsi"/>
          <w:sz w:val="24"/>
          <w:szCs w:val="24"/>
        </w:rPr>
        <w:t xml:space="preserve">Quinhagak Airport </w:t>
      </w:r>
      <w:r w:rsidR="00BF0511" w:rsidRPr="002E0643">
        <w:rPr>
          <w:rFonts w:cstheme="minorHAnsi"/>
          <w:sz w:val="24"/>
          <w:szCs w:val="24"/>
        </w:rPr>
        <w:t xml:space="preserve">in </w:t>
      </w:r>
      <w:r w:rsidR="00E448DB" w:rsidRPr="002E0643">
        <w:rPr>
          <w:rFonts w:cstheme="minorHAnsi"/>
          <w:sz w:val="24"/>
          <w:szCs w:val="24"/>
        </w:rPr>
        <w:t xml:space="preserve">Alaska </w:t>
      </w:r>
      <w:r w:rsidRPr="002E0643">
        <w:rPr>
          <w:rFonts w:cstheme="minorHAnsi"/>
          <w:sz w:val="24"/>
          <w:szCs w:val="24"/>
        </w:rPr>
        <w:t>at 11</w:t>
      </w:r>
      <w:r w:rsidR="00BF0511" w:rsidRPr="002E0643">
        <w:rPr>
          <w:rFonts w:cstheme="minorHAnsi"/>
          <w:sz w:val="24"/>
          <w:szCs w:val="24"/>
        </w:rPr>
        <w:t>:</w:t>
      </w:r>
      <w:r w:rsidRPr="002E0643">
        <w:rPr>
          <w:rFonts w:cstheme="minorHAnsi"/>
          <w:sz w:val="24"/>
          <w:szCs w:val="24"/>
        </w:rPr>
        <w:t>25</w:t>
      </w:r>
      <w:r w:rsidR="00BF0511" w:rsidRPr="002E0643">
        <w:rPr>
          <w:rFonts w:cstheme="minorHAnsi"/>
          <w:sz w:val="24"/>
          <w:szCs w:val="24"/>
        </w:rPr>
        <w:t xml:space="preserve"> a.m</w:t>
      </w:r>
      <w:r w:rsidRPr="002E0643">
        <w:rPr>
          <w:rFonts w:cstheme="minorHAnsi"/>
          <w:sz w:val="24"/>
          <w:szCs w:val="24"/>
        </w:rPr>
        <w:t xml:space="preserve">. While at </w:t>
      </w:r>
      <w:r w:rsidR="00BF0511" w:rsidRPr="002E0643">
        <w:rPr>
          <w:rFonts w:cstheme="minorHAnsi"/>
          <w:sz w:val="24"/>
          <w:szCs w:val="24"/>
        </w:rPr>
        <w:t>Quinhagak</w:t>
      </w:r>
      <w:r w:rsidRPr="002E0643">
        <w:rPr>
          <w:rFonts w:cstheme="minorHAnsi"/>
          <w:sz w:val="24"/>
          <w:szCs w:val="24"/>
        </w:rPr>
        <w:t xml:space="preserve">, </w:t>
      </w:r>
      <w:r w:rsidR="00BF0511" w:rsidRPr="002E0643">
        <w:rPr>
          <w:rFonts w:cstheme="minorHAnsi"/>
          <w:sz w:val="24"/>
          <w:szCs w:val="24"/>
        </w:rPr>
        <w:t xml:space="preserve">the crew </w:t>
      </w:r>
      <w:r w:rsidRPr="002E0643">
        <w:rPr>
          <w:rFonts w:cstheme="minorHAnsi"/>
          <w:sz w:val="24"/>
          <w:szCs w:val="24"/>
        </w:rPr>
        <w:t xml:space="preserve">unloaded cargo, boarded a passenger, and departed on the third segment for </w:t>
      </w:r>
      <w:proofErr w:type="spellStart"/>
      <w:r w:rsidR="00BF0511" w:rsidRPr="002E0643">
        <w:rPr>
          <w:rFonts w:cstheme="minorHAnsi"/>
          <w:sz w:val="24"/>
          <w:szCs w:val="24"/>
        </w:rPr>
        <w:t>Togiak</w:t>
      </w:r>
      <w:proofErr w:type="spellEnd"/>
      <w:r w:rsidRPr="002E0643">
        <w:rPr>
          <w:rFonts w:cstheme="minorHAnsi"/>
          <w:sz w:val="24"/>
          <w:szCs w:val="24"/>
        </w:rPr>
        <w:t xml:space="preserve">. </w:t>
      </w:r>
      <w:r w:rsidR="001207E1" w:rsidRPr="002E0643">
        <w:rPr>
          <w:rFonts w:cstheme="minorHAnsi"/>
          <w:sz w:val="24"/>
          <w:szCs w:val="24"/>
        </w:rPr>
        <w:t>A</w:t>
      </w:r>
      <w:r w:rsidR="0055424A" w:rsidRPr="002E0643">
        <w:rPr>
          <w:rFonts w:cstheme="minorHAnsi"/>
          <w:sz w:val="24"/>
          <w:szCs w:val="24"/>
        </w:rPr>
        <w:t xml:space="preserve">fter departure in </w:t>
      </w:r>
      <w:r w:rsidR="00E448DB" w:rsidRPr="002E0643">
        <w:rPr>
          <w:rFonts w:cstheme="minorHAnsi"/>
          <w:sz w:val="24"/>
          <w:szCs w:val="24"/>
        </w:rPr>
        <w:t>VMC</w:t>
      </w:r>
      <w:r w:rsidR="0055424A" w:rsidRPr="002E0643">
        <w:rPr>
          <w:rFonts w:cstheme="minorHAnsi"/>
          <w:sz w:val="24"/>
          <w:szCs w:val="24"/>
        </w:rPr>
        <w:t>, the airplane proceeded along a generally direct route toward the destination</w:t>
      </w:r>
      <w:r w:rsidR="008C282C" w:rsidRPr="002E0643">
        <w:rPr>
          <w:rFonts w:cstheme="minorHAnsi"/>
          <w:sz w:val="24"/>
          <w:szCs w:val="24"/>
        </w:rPr>
        <w:t>.</w:t>
      </w:r>
      <w:r w:rsidR="001207E1" w:rsidRPr="002E0643">
        <w:rPr>
          <w:rFonts w:cstheme="minorHAnsi"/>
          <w:sz w:val="24"/>
          <w:szCs w:val="24"/>
        </w:rPr>
        <w:t xml:space="preserve"> </w:t>
      </w:r>
      <w:r w:rsidR="0055424A" w:rsidRPr="002E0643">
        <w:rPr>
          <w:rFonts w:cstheme="minorHAnsi"/>
          <w:sz w:val="24"/>
          <w:szCs w:val="24"/>
        </w:rPr>
        <w:t xml:space="preserve">During the last 4 minutes of the flight, the airplane climbed as it approached the mountain ridge that it eventually struck at </w:t>
      </w:r>
      <w:r w:rsidR="0055424A" w:rsidRPr="002E0643">
        <w:rPr>
          <w:rFonts w:cstheme="minorHAnsi"/>
          <w:sz w:val="24"/>
          <w:szCs w:val="24"/>
        </w:rPr>
        <w:lastRenderedPageBreak/>
        <w:t xml:space="preserve">an elevation of about 2,300 ft msl after having likely entered </w:t>
      </w:r>
      <w:r w:rsidR="008C282C" w:rsidRPr="002E0643">
        <w:rPr>
          <w:rFonts w:cstheme="minorHAnsi"/>
          <w:sz w:val="24"/>
          <w:szCs w:val="24"/>
        </w:rPr>
        <w:t>instrument meteorological conditions</w:t>
      </w:r>
      <w:r w:rsidR="0055424A" w:rsidRPr="002E0643">
        <w:rPr>
          <w:rFonts w:cstheme="minorHAnsi"/>
          <w:sz w:val="24"/>
          <w:szCs w:val="24"/>
        </w:rPr>
        <w:t xml:space="preserve">. </w:t>
      </w:r>
    </w:p>
    <w:p w14:paraId="1C5DFB20" w14:textId="10147367" w:rsidR="00C75DAF" w:rsidRDefault="00C75DAF" w:rsidP="00D82C9D">
      <w:pPr>
        <w:spacing w:after="0" w:line="240" w:lineRule="auto"/>
        <w:rPr>
          <w:rFonts w:cstheme="minorHAnsi"/>
          <w:b/>
          <w:bCs/>
          <w:sz w:val="24"/>
          <w:szCs w:val="24"/>
        </w:rPr>
      </w:pPr>
    </w:p>
    <w:p w14:paraId="200BFAE6" w14:textId="339D88FC" w:rsidR="00C05546" w:rsidRPr="002E0643" w:rsidRDefault="000605C6" w:rsidP="00D82C9D">
      <w:pPr>
        <w:spacing w:after="0" w:line="240" w:lineRule="auto"/>
        <w:rPr>
          <w:rFonts w:cstheme="minorHAnsi"/>
          <w:b/>
          <w:bCs/>
          <w:sz w:val="24"/>
          <w:szCs w:val="24"/>
        </w:rPr>
      </w:pPr>
      <w:r w:rsidRPr="002E0643">
        <w:rPr>
          <w:rFonts w:cstheme="minorHAnsi"/>
          <w:b/>
          <w:bCs/>
          <w:sz w:val="24"/>
          <w:szCs w:val="24"/>
        </w:rPr>
        <w:t>Why It Happened</w:t>
      </w:r>
    </w:p>
    <w:p w14:paraId="79BB787E" w14:textId="77777777" w:rsidR="00C05546" w:rsidRPr="002E0643" w:rsidRDefault="00C05546" w:rsidP="00D82C9D">
      <w:pPr>
        <w:spacing w:after="0" w:line="240" w:lineRule="auto"/>
        <w:rPr>
          <w:rFonts w:cstheme="minorHAnsi"/>
          <w:b/>
          <w:bCs/>
          <w:sz w:val="24"/>
          <w:szCs w:val="24"/>
        </w:rPr>
      </w:pPr>
    </w:p>
    <w:p w14:paraId="0AE7EA32" w14:textId="109E8455" w:rsidR="00D82C9D" w:rsidRPr="000605C6" w:rsidRDefault="000605C6" w:rsidP="00D82C9D">
      <w:pPr>
        <w:spacing w:after="0" w:line="240" w:lineRule="auto"/>
        <w:rPr>
          <w:rFonts w:cstheme="minorHAnsi"/>
          <w:sz w:val="24"/>
          <w:szCs w:val="24"/>
        </w:rPr>
      </w:pPr>
      <w:r w:rsidRPr="000605C6">
        <w:rPr>
          <w:rFonts w:cstheme="minorHAnsi"/>
          <w:b/>
          <w:bCs/>
          <w:color w:val="005596"/>
          <w:sz w:val="24"/>
          <w:szCs w:val="24"/>
        </w:rPr>
        <w:t>Probable Cause</w:t>
      </w:r>
      <w:r w:rsidRPr="000605C6">
        <w:rPr>
          <w:rFonts w:cstheme="minorHAnsi"/>
          <w:bCs/>
          <w:color w:val="005596"/>
          <w:sz w:val="24"/>
          <w:szCs w:val="24"/>
        </w:rPr>
        <w:t>:</w:t>
      </w:r>
      <w:r w:rsidRPr="000605C6">
        <w:rPr>
          <w:rFonts w:cstheme="minorHAnsi"/>
          <w:b/>
          <w:bCs/>
          <w:color w:val="005596"/>
          <w:sz w:val="24"/>
          <w:szCs w:val="24"/>
        </w:rPr>
        <w:t xml:space="preserve"> </w:t>
      </w:r>
      <w:r w:rsidR="00EA2CCB" w:rsidRPr="000605C6">
        <w:rPr>
          <w:rFonts w:cstheme="minorHAnsi"/>
          <w:b/>
          <w:bCs/>
          <w:color w:val="005596"/>
          <w:sz w:val="24"/>
          <w:szCs w:val="24"/>
        </w:rPr>
        <w:br/>
      </w:r>
      <w:r w:rsidR="00B043ED" w:rsidRPr="002E0643">
        <w:rPr>
          <w:rFonts w:cstheme="minorHAnsi"/>
          <w:sz w:val="24"/>
          <w:szCs w:val="24"/>
          <w:shd w:val="clear" w:color="auto" w:fill="FFFFFF"/>
        </w:rPr>
        <w:t xml:space="preserve">The National Transportation Safety Board determines that the probable cause of this accident was the flight crew’s decision to continue the visual flight rules flight into deteriorating visibility and their failure to perform an immediate escape maneuver after entry into instrument meteorological conditions, which resulted in controlled flight into terrain (CFIT). Contributing to the accident were (1) </w:t>
      </w:r>
      <w:proofErr w:type="spellStart"/>
      <w:r w:rsidR="00B043ED" w:rsidRPr="002E0643">
        <w:rPr>
          <w:rFonts w:cstheme="minorHAnsi"/>
          <w:sz w:val="24"/>
          <w:szCs w:val="24"/>
          <w:shd w:val="clear" w:color="auto" w:fill="FFFFFF"/>
        </w:rPr>
        <w:t>Hageland’s</w:t>
      </w:r>
      <w:proofErr w:type="spellEnd"/>
      <w:r w:rsidR="00B043ED" w:rsidRPr="002E0643">
        <w:rPr>
          <w:rFonts w:cstheme="minorHAnsi"/>
          <w:sz w:val="24"/>
          <w:szCs w:val="24"/>
          <w:shd w:val="clear" w:color="auto" w:fill="FFFFFF"/>
        </w:rPr>
        <w:t xml:space="preserve"> allowance of routine use of the terrain inhibit switch for inhibiting the terrain awareness and warning system alerts and inadequate guidance for </w:t>
      </w:r>
      <w:proofErr w:type="spellStart"/>
      <w:r w:rsidR="00B043ED" w:rsidRPr="002E0643">
        <w:rPr>
          <w:rFonts w:cstheme="minorHAnsi"/>
          <w:sz w:val="24"/>
          <w:szCs w:val="24"/>
          <w:shd w:val="clear" w:color="auto" w:fill="FFFFFF"/>
        </w:rPr>
        <w:t>uninhibiting</w:t>
      </w:r>
      <w:proofErr w:type="spellEnd"/>
      <w:r w:rsidR="00B043ED" w:rsidRPr="002E0643">
        <w:rPr>
          <w:rFonts w:cstheme="minorHAnsi"/>
          <w:sz w:val="24"/>
          <w:szCs w:val="24"/>
          <w:shd w:val="clear" w:color="auto" w:fill="FFFFFF"/>
        </w:rPr>
        <w:t xml:space="preserve"> the alerts, which reduced the margin of safety, particularly in deteriorating visibility; (2) </w:t>
      </w:r>
      <w:proofErr w:type="spellStart"/>
      <w:r w:rsidR="00B043ED" w:rsidRPr="002E0643">
        <w:rPr>
          <w:rFonts w:cstheme="minorHAnsi"/>
          <w:sz w:val="24"/>
          <w:szCs w:val="24"/>
          <w:shd w:val="clear" w:color="auto" w:fill="FFFFFF"/>
        </w:rPr>
        <w:t>Hageland’s</w:t>
      </w:r>
      <w:proofErr w:type="spellEnd"/>
      <w:r w:rsidR="00B043ED" w:rsidRPr="002E0643">
        <w:rPr>
          <w:rFonts w:cstheme="minorHAnsi"/>
          <w:sz w:val="24"/>
          <w:szCs w:val="24"/>
          <w:shd w:val="clear" w:color="auto" w:fill="FFFFFF"/>
        </w:rPr>
        <w:t xml:space="preserve"> inadequate crew resource management (CRM) training; (3) the Federal Aviation Administration’s failure to ensure that </w:t>
      </w:r>
      <w:proofErr w:type="spellStart"/>
      <w:r w:rsidR="00B043ED" w:rsidRPr="002E0643">
        <w:rPr>
          <w:rFonts w:cstheme="minorHAnsi"/>
          <w:sz w:val="24"/>
          <w:szCs w:val="24"/>
          <w:shd w:val="clear" w:color="auto" w:fill="FFFFFF"/>
        </w:rPr>
        <w:t>Hageland’s</w:t>
      </w:r>
      <w:proofErr w:type="spellEnd"/>
      <w:r w:rsidR="00B043ED" w:rsidRPr="002E0643">
        <w:rPr>
          <w:rFonts w:cstheme="minorHAnsi"/>
          <w:sz w:val="24"/>
          <w:szCs w:val="24"/>
          <w:shd w:val="clear" w:color="auto" w:fill="FFFFFF"/>
        </w:rPr>
        <w:t xml:space="preserve"> approved CRM training contained all the required elements of Title 14 </w:t>
      </w:r>
      <w:r w:rsidR="00B043ED" w:rsidRPr="002E0643">
        <w:rPr>
          <w:rStyle w:val="Emphasis"/>
          <w:rFonts w:cstheme="minorHAnsi"/>
          <w:sz w:val="24"/>
          <w:szCs w:val="24"/>
          <w:shd w:val="clear" w:color="auto" w:fill="FFFFFF"/>
        </w:rPr>
        <w:t>Code of Federal Regulations </w:t>
      </w:r>
      <w:r w:rsidR="00B043ED" w:rsidRPr="002E0643">
        <w:rPr>
          <w:rFonts w:cstheme="minorHAnsi"/>
          <w:sz w:val="24"/>
          <w:szCs w:val="24"/>
          <w:shd w:val="clear" w:color="auto" w:fill="FFFFFF"/>
        </w:rPr>
        <w:t xml:space="preserve">135.330; and (4) </w:t>
      </w:r>
      <w:proofErr w:type="spellStart"/>
      <w:r w:rsidR="00B043ED" w:rsidRPr="002E0643">
        <w:rPr>
          <w:rFonts w:cstheme="minorHAnsi"/>
          <w:sz w:val="24"/>
          <w:szCs w:val="24"/>
          <w:shd w:val="clear" w:color="auto" w:fill="FFFFFF"/>
        </w:rPr>
        <w:t>Hageland’s</w:t>
      </w:r>
      <w:proofErr w:type="spellEnd"/>
      <w:r w:rsidR="00B043ED" w:rsidRPr="002E0643">
        <w:rPr>
          <w:rFonts w:cstheme="minorHAnsi"/>
          <w:sz w:val="24"/>
          <w:szCs w:val="24"/>
          <w:shd w:val="clear" w:color="auto" w:fill="FFFFFF"/>
        </w:rPr>
        <w:t xml:space="preserve"> CFIT-avoidance ground training, which was not tailored to the company’s operations and did not address current CFIT-avoidance technologies.</w:t>
      </w:r>
    </w:p>
    <w:p w14:paraId="2E68D16B" w14:textId="3366C448" w:rsidR="00EA2CCB" w:rsidRDefault="006713CB">
      <w:pPr>
        <w:rPr>
          <w:rFonts w:cstheme="minorHAnsi"/>
          <w:b/>
          <w:bCs/>
          <w:sz w:val="24"/>
          <w:szCs w:val="24"/>
        </w:rPr>
      </w:pPr>
      <w:r w:rsidRPr="006713CB">
        <w:rPr>
          <w:rFonts w:cstheme="minorHAnsi"/>
          <w:noProof/>
          <w:sz w:val="24"/>
          <w:szCs w:val="24"/>
        </w:rPr>
        <w:pict w14:anchorId="0884D740">
          <v:rect id="_x0000_i1029" alt="" style="width:468pt;height:.05pt;mso-width-percent:0;mso-height-percent:0;mso-width-percent:0;mso-height-percent:0" o:hralign="center" o:hrstd="t" o:hr="t" fillcolor="#a0a0a0" stroked="f"/>
        </w:pict>
      </w:r>
      <w:r w:rsidR="00EA2CCB">
        <w:rPr>
          <w:rFonts w:cstheme="minorHAnsi"/>
          <w:b/>
          <w:bCs/>
          <w:sz w:val="24"/>
          <w:szCs w:val="24"/>
        </w:rPr>
        <w:br w:type="page"/>
      </w:r>
    </w:p>
    <w:p w14:paraId="3C294E3A" w14:textId="17AADA78" w:rsidR="000605C6" w:rsidRPr="000605C6" w:rsidRDefault="006713CB" w:rsidP="00D82C9D">
      <w:pPr>
        <w:autoSpaceDE w:val="0"/>
        <w:autoSpaceDN w:val="0"/>
        <w:adjustRightInd w:val="0"/>
        <w:spacing w:after="0" w:line="240" w:lineRule="auto"/>
        <w:rPr>
          <w:rFonts w:cstheme="minorHAnsi"/>
          <w:sz w:val="28"/>
          <w:szCs w:val="28"/>
        </w:rPr>
      </w:pPr>
      <w:r w:rsidRPr="006713CB">
        <w:rPr>
          <w:rFonts w:cstheme="minorHAnsi"/>
          <w:noProof/>
          <w:sz w:val="24"/>
          <w:szCs w:val="24"/>
        </w:rPr>
        <w:lastRenderedPageBreak/>
        <w:pict w14:anchorId="108BE771">
          <v:rect id="_x0000_i1028" alt="" style="width:468pt;height:.05pt;mso-width-percent:0;mso-height-percent:0;mso-width-percent:0;mso-height-percent:0" o:hralign="center" o:hrstd="t" o:hr="t" fillcolor="#a0a0a0" stroked="f"/>
        </w:pict>
      </w:r>
      <w:r w:rsidR="00D82C9D" w:rsidRPr="000605C6">
        <w:rPr>
          <w:rFonts w:cstheme="minorHAnsi"/>
          <w:sz w:val="28"/>
          <w:szCs w:val="28"/>
        </w:rPr>
        <w:t>Departure From Controlled Flight</w:t>
      </w:r>
    </w:p>
    <w:p w14:paraId="19249DFA" w14:textId="4D7C7F37" w:rsidR="00D82C9D" w:rsidRPr="000605C6" w:rsidRDefault="00D82C9D" w:rsidP="00D82C9D">
      <w:pPr>
        <w:autoSpaceDE w:val="0"/>
        <w:autoSpaceDN w:val="0"/>
        <w:adjustRightInd w:val="0"/>
        <w:spacing w:after="0" w:line="240" w:lineRule="auto"/>
        <w:rPr>
          <w:rFonts w:cstheme="minorHAnsi"/>
          <w:sz w:val="24"/>
          <w:szCs w:val="24"/>
        </w:rPr>
      </w:pPr>
      <w:r w:rsidRPr="000605C6">
        <w:rPr>
          <w:rFonts w:cstheme="minorHAnsi"/>
          <w:sz w:val="24"/>
          <w:szCs w:val="24"/>
        </w:rPr>
        <w:t>Trans-Pacific Air Charter, LLC</w:t>
      </w:r>
    </w:p>
    <w:p w14:paraId="3F826365" w14:textId="33D309E1" w:rsidR="00D82C9D" w:rsidRPr="000605C6" w:rsidRDefault="00D82C9D" w:rsidP="00D82C9D">
      <w:pPr>
        <w:autoSpaceDE w:val="0"/>
        <w:autoSpaceDN w:val="0"/>
        <w:adjustRightInd w:val="0"/>
        <w:spacing w:after="0" w:line="240" w:lineRule="auto"/>
        <w:rPr>
          <w:rFonts w:cstheme="minorHAnsi"/>
          <w:sz w:val="24"/>
          <w:szCs w:val="24"/>
        </w:rPr>
      </w:pPr>
      <w:r w:rsidRPr="000605C6">
        <w:rPr>
          <w:rFonts w:cstheme="minorHAnsi"/>
          <w:sz w:val="24"/>
          <w:szCs w:val="24"/>
        </w:rPr>
        <w:t>Learjet 35A, N452DA</w:t>
      </w:r>
    </w:p>
    <w:p w14:paraId="422ECE98" w14:textId="1E728626" w:rsidR="00D82C9D" w:rsidRPr="000605C6" w:rsidRDefault="00D82C9D" w:rsidP="00D82C9D">
      <w:pPr>
        <w:autoSpaceDE w:val="0"/>
        <w:autoSpaceDN w:val="0"/>
        <w:adjustRightInd w:val="0"/>
        <w:spacing w:after="0" w:line="240" w:lineRule="auto"/>
        <w:rPr>
          <w:rFonts w:cstheme="minorHAnsi"/>
          <w:sz w:val="24"/>
          <w:szCs w:val="24"/>
        </w:rPr>
      </w:pPr>
      <w:r w:rsidRPr="000605C6">
        <w:rPr>
          <w:rFonts w:cstheme="minorHAnsi"/>
          <w:sz w:val="24"/>
          <w:szCs w:val="24"/>
        </w:rPr>
        <w:t>Teterboro, New Jersey</w:t>
      </w:r>
    </w:p>
    <w:p w14:paraId="2A91324D" w14:textId="4D0369A6" w:rsidR="00D82C9D" w:rsidRPr="000605C6" w:rsidRDefault="00D82C9D" w:rsidP="00D82C9D">
      <w:pPr>
        <w:autoSpaceDE w:val="0"/>
        <w:autoSpaceDN w:val="0"/>
        <w:adjustRightInd w:val="0"/>
        <w:spacing w:after="0" w:line="240" w:lineRule="auto"/>
        <w:rPr>
          <w:rFonts w:cstheme="minorHAnsi"/>
          <w:sz w:val="24"/>
          <w:szCs w:val="24"/>
        </w:rPr>
      </w:pPr>
      <w:r w:rsidRPr="000605C6">
        <w:rPr>
          <w:rFonts w:cstheme="minorHAnsi"/>
          <w:sz w:val="24"/>
          <w:szCs w:val="24"/>
        </w:rPr>
        <w:t>May 15, 2017</w:t>
      </w:r>
    </w:p>
    <w:p w14:paraId="107D4B80" w14:textId="77777777" w:rsidR="00D82C9D" w:rsidRPr="002E0643" w:rsidRDefault="00D82C9D" w:rsidP="00D82C9D">
      <w:pPr>
        <w:spacing w:after="0" w:line="240" w:lineRule="auto"/>
        <w:rPr>
          <w:rFonts w:cstheme="minorHAnsi"/>
          <w:sz w:val="24"/>
          <w:szCs w:val="24"/>
          <w:u w:val="single"/>
        </w:rPr>
      </w:pPr>
    </w:p>
    <w:p w14:paraId="5C2008B4" w14:textId="6AFA5C21" w:rsidR="00B043ED" w:rsidRPr="002E0643" w:rsidRDefault="00731075" w:rsidP="001B384A">
      <w:pPr>
        <w:rPr>
          <w:rFonts w:cstheme="minorHAnsi"/>
          <w:sz w:val="24"/>
          <w:szCs w:val="24"/>
        </w:rPr>
      </w:pPr>
      <w:r w:rsidRPr="002E0643">
        <w:rPr>
          <w:rFonts w:cstheme="minorHAnsi"/>
          <w:sz w:val="24"/>
          <w:szCs w:val="24"/>
        </w:rPr>
        <w:t xml:space="preserve">This is an excerpt from the full accident report. </w:t>
      </w:r>
      <w:r w:rsidR="00A822CB" w:rsidRPr="002E0643">
        <w:rPr>
          <w:rFonts w:cstheme="minorHAnsi"/>
          <w:b/>
          <w:bCs/>
          <w:sz w:val="24"/>
          <w:szCs w:val="24"/>
        </w:rPr>
        <w:t>This information does not include all the safety issues, findings, and recommendations issued in the report, but instead focuses on those that are directly related to the safety item</w:t>
      </w:r>
      <w:r w:rsidR="00A822CB" w:rsidRPr="002E0643">
        <w:rPr>
          <w:rFonts w:cstheme="minorHAnsi"/>
          <w:sz w:val="24"/>
          <w:szCs w:val="24"/>
        </w:rPr>
        <w:t xml:space="preserve">. </w:t>
      </w:r>
      <w:r w:rsidR="00C05546" w:rsidRPr="002E0643">
        <w:rPr>
          <w:rFonts w:cstheme="minorHAnsi"/>
          <w:sz w:val="24"/>
          <w:szCs w:val="24"/>
        </w:rPr>
        <w:t>Read the complete</w:t>
      </w:r>
      <w:r w:rsidRPr="002E0643">
        <w:rPr>
          <w:rFonts w:cstheme="minorHAnsi"/>
          <w:sz w:val="24"/>
          <w:szCs w:val="24"/>
          <w:shd w:val="clear" w:color="auto" w:fill="FFFFFF"/>
        </w:rPr>
        <w:t xml:space="preserve"> report</w:t>
      </w:r>
      <w:r w:rsidR="00A822CB" w:rsidRPr="002E0643">
        <w:rPr>
          <w:rFonts w:cstheme="minorHAnsi"/>
          <w:sz w:val="24"/>
          <w:szCs w:val="24"/>
          <w:shd w:val="clear" w:color="auto" w:fill="FFFFFF"/>
        </w:rPr>
        <w:t>:</w:t>
      </w:r>
      <w:r w:rsidRPr="002E0643">
        <w:rPr>
          <w:rFonts w:cstheme="minorHAnsi"/>
          <w:sz w:val="24"/>
          <w:szCs w:val="24"/>
          <w:shd w:val="clear" w:color="auto" w:fill="FFFFFF"/>
        </w:rPr>
        <w:t xml:space="preserve"> </w:t>
      </w:r>
      <w:hyperlink r:id="rId12" w:history="1">
        <w:r w:rsidR="00D82C9D" w:rsidRPr="002E0643">
          <w:rPr>
            <w:rStyle w:val="Hyperlink"/>
            <w:rFonts w:cstheme="minorHAnsi"/>
            <w:sz w:val="24"/>
            <w:szCs w:val="24"/>
          </w:rPr>
          <w:t>https://www.ntsb.gov/investigations/AccidentReports/Reports/AAR1902.pdf</w:t>
        </w:r>
      </w:hyperlink>
    </w:p>
    <w:p w14:paraId="346FF76E" w14:textId="69FB92AC" w:rsidR="00C05546" w:rsidRPr="002E0643" w:rsidRDefault="00C05546" w:rsidP="00123979">
      <w:pPr>
        <w:spacing w:after="0" w:line="240" w:lineRule="auto"/>
        <w:rPr>
          <w:rFonts w:cstheme="minorHAnsi"/>
          <w:b/>
          <w:bCs/>
          <w:sz w:val="24"/>
          <w:szCs w:val="24"/>
        </w:rPr>
      </w:pPr>
    </w:p>
    <w:p w14:paraId="0FE794D8" w14:textId="3D89B277" w:rsidR="00123979" w:rsidRDefault="000605C6" w:rsidP="00123979">
      <w:pPr>
        <w:spacing w:after="0" w:line="240" w:lineRule="auto"/>
        <w:rPr>
          <w:rFonts w:cstheme="minorHAnsi"/>
          <w:b/>
          <w:bCs/>
          <w:sz w:val="24"/>
          <w:szCs w:val="24"/>
        </w:rPr>
      </w:pPr>
      <w:r w:rsidRPr="002E0643">
        <w:rPr>
          <w:rFonts w:cstheme="minorHAnsi"/>
          <w:b/>
          <w:bCs/>
          <w:sz w:val="24"/>
          <w:szCs w:val="24"/>
        </w:rPr>
        <w:t>What Happened</w:t>
      </w:r>
    </w:p>
    <w:p w14:paraId="66904416" w14:textId="77777777" w:rsidR="000605C6" w:rsidRPr="002E0643" w:rsidRDefault="000605C6" w:rsidP="00123979">
      <w:pPr>
        <w:spacing w:after="0" w:line="240" w:lineRule="auto"/>
        <w:rPr>
          <w:rFonts w:cstheme="minorHAnsi"/>
          <w:b/>
          <w:bCs/>
          <w:sz w:val="24"/>
          <w:szCs w:val="24"/>
        </w:rPr>
      </w:pPr>
    </w:p>
    <w:p w14:paraId="3518AA64" w14:textId="25B03E2C" w:rsidR="00123979" w:rsidRPr="002E0643" w:rsidRDefault="00D82C9D" w:rsidP="00123979">
      <w:pPr>
        <w:spacing w:after="0" w:line="240" w:lineRule="auto"/>
        <w:rPr>
          <w:rFonts w:cstheme="minorHAnsi"/>
          <w:sz w:val="24"/>
          <w:szCs w:val="24"/>
        </w:rPr>
      </w:pPr>
      <w:r w:rsidRPr="002E0643">
        <w:rPr>
          <w:rFonts w:cstheme="minorHAnsi"/>
          <w:sz w:val="24"/>
          <w:szCs w:val="24"/>
        </w:rPr>
        <w:t xml:space="preserve">On May 15, 2017, a Learjet 35A, N452DA, departed controlled flight while on a circling approach to runway 1 at Teterboro Airport </w:t>
      </w:r>
      <w:r w:rsidR="00983184" w:rsidRPr="002E0643">
        <w:rPr>
          <w:rFonts w:cstheme="minorHAnsi"/>
          <w:sz w:val="24"/>
          <w:szCs w:val="24"/>
        </w:rPr>
        <w:t>in</w:t>
      </w:r>
      <w:r w:rsidRPr="002E0643">
        <w:rPr>
          <w:rFonts w:cstheme="minorHAnsi"/>
          <w:sz w:val="24"/>
          <w:szCs w:val="24"/>
        </w:rPr>
        <w:t xml:space="preserve"> New Jersey and impacted a commercial building and parking lot. The pilot-in-command (PIC) and the second-in-command (SIC) died; no one on the ground was injured. The airplane was destroyed by impact forces and </w:t>
      </w:r>
      <w:proofErr w:type="spellStart"/>
      <w:r w:rsidRPr="002E0643">
        <w:rPr>
          <w:rFonts w:cstheme="minorHAnsi"/>
          <w:sz w:val="24"/>
          <w:szCs w:val="24"/>
        </w:rPr>
        <w:t>postcrash</w:t>
      </w:r>
      <w:proofErr w:type="spellEnd"/>
      <w:r w:rsidRPr="002E0643">
        <w:rPr>
          <w:rFonts w:cstheme="minorHAnsi"/>
          <w:sz w:val="24"/>
          <w:szCs w:val="24"/>
        </w:rPr>
        <w:t xml:space="preserve"> fire. The airplane was registered to A&amp;C Big Sky Aviation, LLC, and was operated by Trans-Pacific Air Charter, LLC, under the provisions of Title 14 </w:t>
      </w:r>
      <w:r w:rsidRPr="002E0643">
        <w:rPr>
          <w:rFonts w:cstheme="minorHAnsi"/>
          <w:i/>
          <w:iCs/>
          <w:sz w:val="24"/>
          <w:szCs w:val="24"/>
        </w:rPr>
        <w:t>Code of Federal Regulations</w:t>
      </w:r>
      <w:r w:rsidRPr="002E0643">
        <w:rPr>
          <w:rFonts w:cstheme="minorHAnsi"/>
          <w:sz w:val="24"/>
          <w:szCs w:val="24"/>
        </w:rPr>
        <w:t xml:space="preserve"> (</w:t>
      </w:r>
      <w:r w:rsidRPr="002E0643">
        <w:rPr>
          <w:rFonts w:cstheme="minorHAnsi"/>
          <w:i/>
          <w:iCs/>
          <w:sz w:val="24"/>
          <w:szCs w:val="24"/>
        </w:rPr>
        <w:t>CFR</w:t>
      </w:r>
      <w:r w:rsidRPr="002E0643">
        <w:rPr>
          <w:rFonts w:cstheme="minorHAnsi"/>
          <w:sz w:val="24"/>
          <w:szCs w:val="24"/>
        </w:rPr>
        <w:t xml:space="preserve">) Part 91 as a positioning flight. </w:t>
      </w:r>
    </w:p>
    <w:p w14:paraId="63DAA54E" w14:textId="5E14E1EB" w:rsidR="00123979" w:rsidRPr="002E0643" w:rsidRDefault="00123979" w:rsidP="00123979">
      <w:pPr>
        <w:spacing w:after="0" w:line="240" w:lineRule="auto"/>
        <w:rPr>
          <w:rFonts w:cstheme="minorHAnsi"/>
          <w:sz w:val="24"/>
          <w:szCs w:val="24"/>
        </w:rPr>
      </w:pPr>
    </w:p>
    <w:p w14:paraId="706C5089" w14:textId="77777777" w:rsidR="000605C6" w:rsidRPr="002E0643" w:rsidRDefault="000605C6" w:rsidP="000605C6">
      <w:pPr>
        <w:spacing w:after="0" w:line="240" w:lineRule="auto"/>
        <w:rPr>
          <w:rFonts w:cstheme="minorHAnsi"/>
          <w:b/>
          <w:bCs/>
          <w:sz w:val="24"/>
          <w:szCs w:val="24"/>
        </w:rPr>
      </w:pPr>
      <w:r w:rsidRPr="002E0643">
        <w:rPr>
          <w:rFonts w:cstheme="minorHAnsi"/>
          <w:b/>
          <w:bCs/>
          <w:sz w:val="24"/>
          <w:szCs w:val="24"/>
        </w:rPr>
        <w:t>Why It Happened</w:t>
      </w:r>
    </w:p>
    <w:p w14:paraId="065A84F2" w14:textId="77777777" w:rsidR="000605C6" w:rsidRPr="002E0643" w:rsidRDefault="000605C6" w:rsidP="000605C6">
      <w:pPr>
        <w:spacing w:after="0" w:line="240" w:lineRule="auto"/>
        <w:rPr>
          <w:rFonts w:cstheme="minorHAnsi"/>
          <w:b/>
          <w:bCs/>
          <w:sz w:val="24"/>
          <w:szCs w:val="24"/>
        </w:rPr>
      </w:pPr>
    </w:p>
    <w:p w14:paraId="4A4D1AF1" w14:textId="59AADE0D" w:rsidR="000605C6" w:rsidRPr="002E0643" w:rsidRDefault="000605C6" w:rsidP="000605C6">
      <w:pPr>
        <w:rPr>
          <w:rFonts w:cstheme="minorHAnsi"/>
          <w:b/>
          <w:bCs/>
          <w:sz w:val="24"/>
          <w:szCs w:val="24"/>
        </w:rPr>
      </w:pPr>
      <w:r w:rsidRPr="000605C6">
        <w:rPr>
          <w:rFonts w:cstheme="minorHAnsi"/>
          <w:b/>
          <w:bCs/>
          <w:color w:val="005596"/>
          <w:sz w:val="24"/>
          <w:szCs w:val="24"/>
        </w:rPr>
        <w:t>Probable Cause</w:t>
      </w:r>
      <w:r w:rsidRPr="000605C6">
        <w:rPr>
          <w:rFonts w:cstheme="minorHAnsi"/>
          <w:bCs/>
          <w:color w:val="005596"/>
          <w:sz w:val="24"/>
          <w:szCs w:val="24"/>
        </w:rPr>
        <w:t>:</w:t>
      </w:r>
    </w:p>
    <w:p w14:paraId="27F06F3C" w14:textId="039B58E2" w:rsidR="00D82C9D" w:rsidRPr="002E0643" w:rsidRDefault="00D82C9D" w:rsidP="00D82C9D">
      <w:pPr>
        <w:rPr>
          <w:rFonts w:cstheme="minorHAnsi"/>
          <w:sz w:val="24"/>
          <w:szCs w:val="24"/>
        </w:rPr>
      </w:pPr>
      <w:r w:rsidRPr="002E0643">
        <w:rPr>
          <w:rFonts w:cstheme="minorHAnsi"/>
          <w:sz w:val="24"/>
          <w:szCs w:val="24"/>
        </w:rPr>
        <w:t xml:space="preserve">The probable cause of this accident was the PIC’s attempt to salvage an </w:t>
      </w:r>
      <w:proofErr w:type="spellStart"/>
      <w:r w:rsidRPr="002E0643">
        <w:rPr>
          <w:rFonts w:cstheme="minorHAnsi"/>
          <w:sz w:val="24"/>
          <w:szCs w:val="24"/>
        </w:rPr>
        <w:t>unstabilized</w:t>
      </w:r>
      <w:proofErr w:type="spellEnd"/>
      <w:r w:rsidRPr="002E0643">
        <w:rPr>
          <w:rFonts w:cstheme="minorHAnsi"/>
          <w:sz w:val="24"/>
          <w:szCs w:val="24"/>
        </w:rPr>
        <w:t xml:space="preserve"> visual approach, which resulted in an aerodynamic stall at low altitude. Contributing to the accident was the PIC’s decision to allow an unapproved SIC to act as PF, the PIC’s inadequate and incomplete preflight planning, and the flight crew’s lack of an approach briefing. Also contributing to the accident were Trans-Pacific’s lack of safety programs that would have enabled the company to identify and correct patterns of poor performance and procedural noncompliance and the FAA’s ineffective </w:t>
      </w:r>
      <w:r w:rsidR="00E54BEB" w:rsidRPr="002E0643">
        <w:rPr>
          <w:rFonts w:cstheme="minorHAnsi"/>
          <w:sz w:val="24"/>
          <w:szCs w:val="24"/>
        </w:rPr>
        <w:t xml:space="preserve">safety assurance system </w:t>
      </w:r>
      <w:r w:rsidRPr="002E0643">
        <w:rPr>
          <w:rFonts w:cstheme="minorHAnsi"/>
          <w:sz w:val="24"/>
          <w:szCs w:val="24"/>
        </w:rPr>
        <w:t>procedures, which failed to identify these company oversight deficiencies.</w:t>
      </w:r>
    </w:p>
    <w:p w14:paraId="269038FF" w14:textId="7616D420" w:rsidR="0024399E" w:rsidRDefault="006713CB">
      <w:pPr>
        <w:rPr>
          <w:rFonts w:cstheme="minorHAnsi"/>
          <w:b/>
          <w:bCs/>
          <w:sz w:val="24"/>
          <w:szCs w:val="24"/>
        </w:rPr>
      </w:pPr>
      <w:r>
        <w:rPr>
          <w:rFonts w:cstheme="minorHAnsi"/>
          <w:noProof/>
          <w:sz w:val="28"/>
          <w:szCs w:val="28"/>
        </w:rPr>
        <w:pict w14:anchorId="64D4CC3B">
          <v:rect id="_x0000_i1027" alt="" style="width:468pt;height:.05pt;mso-width-percent:0;mso-height-percent:0;mso-width-percent:0;mso-height-percent:0" o:hralign="center" o:hrstd="t" o:hr="t" fillcolor="#a0a0a0" stroked="f"/>
        </w:pict>
      </w:r>
      <w:r w:rsidR="0024399E">
        <w:rPr>
          <w:rFonts w:cstheme="minorHAnsi"/>
          <w:b/>
          <w:bCs/>
          <w:sz w:val="24"/>
          <w:szCs w:val="24"/>
        </w:rPr>
        <w:br w:type="page"/>
      </w:r>
    </w:p>
    <w:p w14:paraId="0B8FF81F" w14:textId="77777777" w:rsidR="000605C6" w:rsidRPr="000605C6" w:rsidRDefault="006713CB" w:rsidP="00E31E2F">
      <w:pPr>
        <w:shd w:val="clear" w:color="auto" w:fill="FFFFFF"/>
        <w:spacing w:after="0" w:line="240" w:lineRule="auto"/>
        <w:rPr>
          <w:rFonts w:eastAsia="Times New Roman" w:cstheme="minorHAnsi"/>
          <w:color w:val="152133"/>
          <w:sz w:val="28"/>
          <w:szCs w:val="28"/>
        </w:rPr>
      </w:pPr>
      <w:r>
        <w:rPr>
          <w:rFonts w:cstheme="minorHAnsi"/>
          <w:noProof/>
          <w:sz w:val="28"/>
          <w:szCs w:val="28"/>
        </w:rPr>
        <w:lastRenderedPageBreak/>
        <w:pict w14:anchorId="2056F4A0">
          <v:rect id="_x0000_i1026" alt="" style="width:468pt;height:.05pt;mso-width-percent:0;mso-height-percent:0;mso-width-percent:0;mso-height-percent:0" o:hralign="center" o:hrstd="t" o:hr="t" fillcolor="#a0a0a0" stroked="f"/>
        </w:pict>
      </w:r>
      <w:r w:rsidR="008C4EEB" w:rsidRPr="000605C6">
        <w:rPr>
          <w:rFonts w:eastAsia="Times New Roman" w:cstheme="minorHAnsi"/>
          <w:color w:val="152133"/>
          <w:sz w:val="28"/>
          <w:szCs w:val="28"/>
        </w:rPr>
        <w:t>Inadvertent Activation of the Fuel Shutoff Lever and Subsequent Ditching</w:t>
      </w:r>
    </w:p>
    <w:p w14:paraId="56728CDD" w14:textId="1D50DAC4" w:rsidR="0035440A" w:rsidRPr="000605C6" w:rsidRDefault="008C4EEB" w:rsidP="00E31E2F">
      <w:pPr>
        <w:shd w:val="clear" w:color="auto" w:fill="FFFFFF"/>
        <w:spacing w:after="0" w:line="240" w:lineRule="auto"/>
        <w:rPr>
          <w:rFonts w:cstheme="minorHAnsi"/>
          <w:sz w:val="24"/>
          <w:szCs w:val="24"/>
        </w:rPr>
      </w:pPr>
      <w:r w:rsidRPr="000605C6">
        <w:rPr>
          <w:rFonts w:eastAsia="Times New Roman" w:cstheme="minorHAnsi"/>
          <w:color w:val="152133"/>
          <w:sz w:val="24"/>
          <w:szCs w:val="24"/>
        </w:rPr>
        <w:t xml:space="preserve">Liberty Helicopters Inc., Operating a </w:t>
      </w:r>
      <w:proofErr w:type="spellStart"/>
      <w:r w:rsidRPr="000605C6">
        <w:rPr>
          <w:rFonts w:eastAsia="Times New Roman" w:cstheme="minorHAnsi"/>
          <w:color w:val="152133"/>
          <w:sz w:val="24"/>
          <w:szCs w:val="24"/>
        </w:rPr>
        <w:t>FlyNYON</w:t>
      </w:r>
      <w:proofErr w:type="spellEnd"/>
      <w:r w:rsidRPr="000605C6">
        <w:rPr>
          <w:rFonts w:eastAsia="Times New Roman" w:cstheme="minorHAnsi"/>
          <w:color w:val="152133"/>
          <w:sz w:val="24"/>
          <w:szCs w:val="24"/>
        </w:rPr>
        <w:t xml:space="preserve"> Doors-Off Flight </w:t>
      </w:r>
      <w:r w:rsidR="000605C6">
        <w:rPr>
          <w:rFonts w:eastAsia="Times New Roman" w:cstheme="minorHAnsi"/>
          <w:color w:val="152133"/>
          <w:sz w:val="24"/>
          <w:szCs w:val="24"/>
        </w:rPr>
        <w:br/>
      </w:r>
      <w:r w:rsidRPr="000605C6">
        <w:rPr>
          <w:rFonts w:eastAsia="Times New Roman" w:cstheme="minorHAnsi"/>
          <w:color w:val="152133"/>
          <w:sz w:val="24"/>
          <w:szCs w:val="24"/>
        </w:rPr>
        <w:t>Airbus Helicopters AS350 B2, N350LH</w:t>
      </w:r>
    </w:p>
    <w:p w14:paraId="1FE19ECE" w14:textId="0B6FADFD" w:rsidR="008C4EEB" w:rsidRPr="000605C6" w:rsidRDefault="008C4EEB" w:rsidP="00E31E2F">
      <w:pPr>
        <w:shd w:val="clear" w:color="auto" w:fill="FFFFFF"/>
        <w:spacing w:after="0" w:line="240" w:lineRule="auto"/>
        <w:rPr>
          <w:rFonts w:cstheme="minorHAnsi"/>
          <w:sz w:val="24"/>
          <w:szCs w:val="24"/>
        </w:rPr>
      </w:pPr>
      <w:r w:rsidRPr="000605C6">
        <w:rPr>
          <w:rFonts w:cstheme="minorHAnsi"/>
          <w:sz w:val="24"/>
          <w:szCs w:val="24"/>
        </w:rPr>
        <w:t>New York, New York</w:t>
      </w:r>
    </w:p>
    <w:p w14:paraId="2D960400" w14:textId="61FB2E4F" w:rsidR="008C4EEB" w:rsidRPr="000605C6" w:rsidRDefault="008C4EEB" w:rsidP="0035440A">
      <w:pPr>
        <w:autoSpaceDE w:val="0"/>
        <w:autoSpaceDN w:val="0"/>
        <w:adjustRightInd w:val="0"/>
        <w:spacing w:after="0" w:line="240" w:lineRule="auto"/>
        <w:rPr>
          <w:rFonts w:cstheme="minorHAnsi"/>
          <w:sz w:val="24"/>
          <w:szCs w:val="24"/>
        </w:rPr>
      </w:pPr>
      <w:r w:rsidRPr="000605C6">
        <w:rPr>
          <w:rFonts w:cstheme="minorHAnsi"/>
          <w:sz w:val="24"/>
          <w:szCs w:val="24"/>
        </w:rPr>
        <w:t>March 11, 2018</w:t>
      </w:r>
    </w:p>
    <w:p w14:paraId="6F24528F" w14:textId="77777777" w:rsidR="008C4EEB" w:rsidRPr="002E0643" w:rsidRDefault="008C4EEB" w:rsidP="008C4EEB">
      <w:pPr>
        <w:spacing w:after="0" w:line="240" w:lineRule="auto"/>
        <w:rPr>
          <w:rFonts w:cstheme="minorHAnsi"/>
          <w:sz w:val="24"/>
          <w:szCs w:val="24"/>
          <w:u w:val="single"/>
        </w:rPr>
      </w:pPr>
    </w:p>
    <w:p w14:paraId="5F801AA1" w14:textId="41ADB4E1" w:rsidR="008C4EEB" w:rsidRPr="002E0643" w:rsidRDefault="008C4EEB" w:rsidP="008C4EEB">
      <w:pPr>
        <w:rPr>
          <w:rFonts w:cstheme="minorHAnsi"/>
          <w:sz w:val="24"/>
          <w:szCs w:val="24"/>
        </w:rPr>
      </w:pPr>
      <w:r w:rsidRPr="002E0643">
        <w:rPr>
          <w:rFonts w:cstheme="minorHAnsi"/>
          <w:sz w:val="24"/>
          <w:szCs w:val="24"/>
        </w:rPr>
        <w:t xml:space="preserve">This is an excerpt from the full accident report. </w:t>
      </w:r>
      <w:r w:rsidR="00297354" w:rsidRPr="002E0643">
        <w:rPr>
          <w:rFonts w:cstheme="minorHAnsi"/>
          <w:b/>
          <w:bCs/>
          <w:sz w:val="24"/>
          <w:szCs w:val="24"/>
        </w:rPr>
        <w:t>This information does not include all the safety issues, findings, and recommendations issued in the report, but instead focuses on those that are directly related to the safety item</w:t>
      </w:r>
      <w:r w:rsidR="00297354" w:rsidRPr="002E0643">
        <w:rPr>
          <w:rFonts w:cstheme="minorHAnsi"/>
          <w:sz w:val="24"/>
          <w:szCs w:val="24"/>
        </w:rPr>
        <w:t>.</w:t>
      </w:r>
      <w:r w:rsidR="00637E10" w:rsidRPr="002E0643">
        <w:rPr>
          <w:rFonts w:cstheme="minorHAnsi"/>
          <w:sz w:val="24"/>
          <w:szCs w:val="24"/>
        </w:rPr>
        <w:t xml:space="preserve"> </w:t>
      </w:r>
      <w:r w:rsidRPr="002E0643">
        <w:rPr>
          <w:rFonts w:cstheme="minorHAnsi"/>
          <w:sz w:val="24"/>
          <w:szCs w:val="24"/>
        </w:rPr>
        <w:t>Read the complete</w:t>
      </w:r>
      <w:r w:rsidRPr="002E0643">
        <w:rPr>
          <w:rFonts w:cstheme="minorHAnsi"/>
          <w:sz w:val="24"/>
          <w:szCs w:val="24"/>
          <w:shd w:val="clear" w:color="auto" w:fill="FFFFFF"/>
        </w:rPr>
        <w:t xml:space="preserve"> report</w:t>
      </w:r>
      <w:r w:rsidR="00637E10" w:rsidRPr="002E0643">
        <w:rPr>
          <w:rFonts w:cstheme="minorHAnsi"/>
          <w:sz w:val="24"/>
          <w:szCs w:val="24"/>
          <w:shd w:val="clear" w:color="auto" w:fill="FFFFFF"/>
        </w:rPr>
        <w:t>:</w:t>
      </w:r>
      <w:r w:rsidRPr="002E0643">
        <w:rPr>
          <w:rFonts w:cstheme="minorHAnsi"/>
          <w:sz w:val="24"/>
          <w:szCs w:val="24"/>
          <w:shd w:val="clear" w:color="auto" w:fill="FFFFFF"/>
        </w:rPr>
        <w:t xml:space="preserve"> </w:t>
      </w:r>
      <w:hyperlink r:id="rId13" w:history="1">
        <w:r w:rsidR="002343DC" w:rsidRPr="002E0643">
          <w:rPr>
            <w:rStyle w:val="Hyperlink"/>
            <w:rFonts w:cstheme="minorHAnsi"/>
            <w:sz w:val="24"/>
            <w:szCs w:val="24"/>
          </w:rPr>
          <w:t>https://www.ntsb.gov/investigations/AccidentReports/Reports/AAR1904.pdf</w:t>
        </w:r>
      </w:hyperlink>
    </w:p>
    <w:p w14:paraId="508A74DE" w14:textId="35B53210" w:rsidR="008C4EEB" w:rsidRPr="002E0643" w:rsidRDefault="008C4EEB" w:rsidP="008C4EEB">
      <w:pPr>
        <w:spacing w:after="0" w:line="240" w:lineRule="auto"/>
        <w:rPr>
          <w:rFonts w:cstheme="minorHAnsi"/>
          <w:b/>
          <w:bCs/>
          <w:sz w:val="24"/>
          <w:szCs w:val="24"/>
        </w:rPr>
      </w:pPr>
    </w:p>
    <w:p w14:paraId="5876134F" w14:textId="77777777" w:rsidR="000605C6" w:rsidRDefault="000605C6" w:rsidP="000605C6">
      <w:pPr>
        <w:spacing w:after="0" w:line="240" w:lineRule="auto"/>
        <w:rPr>
          <w:rFonts w:cstheme="minorHAnsi"/>
          <w:b/>
          <w:bCs/>
          <w:sz w:val="24"/>
          <w:szCs w:val="24"/>
        </w:rPr>
      </w:pPr>
      <w:r w:rsidRPr="002E0643">
        <w:rPr>
          <w:rFonts w:cstheme="minorHAnsi"/>
          <w:b/>
          <w:bCs/>
          <w:sz w:val="24"/>
          <w:szCs w:val="24"/>
        </w:rPr>
        <w:t>What Happened</w:t>
      </w:r>
    </w:p>
    <w:p w14:paraId="44CF978A" w14:textId="77777777" w:rsidR="000605C6" w:rsidRPr="002E0643" w:rsidRDefault="000605C6" w:rsidP="000605C6">
      <w:pPr>
        <w:spacing w:after="0" w:line="240" w:lineRule="auto"/>
        <w:rPr>
          <w:rFonts w:cstheme="minorHAnsi"/>
          <w:b/>
          <w:bCs/>
          <w:sz w:val="24"/>
          <w:szCs w:val="24"/>
        </w:rPr>
      </w:pPr>
    </w:p>
    <w:p w14:paraId="0F121A35" w14:textId="61A96A39" w:rsidR="008C4EEB" w:rsidRDefault="00DC69AC" w:rsidP="008C4EEB">
      <w:pPr>
        <w:spacing w:after="0" w:line="240" w:lineRule="auto"/>
        <w:rPr>
          <w:rFonts w:cstheme="minorHAnsi"/>
          <w:sz w:val="24"/>
          <w:szCs w:val="24"/>
        </w:rPr>
      </w:pPr>
      <w:r w:rsidRPr="002E0643">
        <w:rPr>
          <w:rFonts w:cstheme="minorHAnsi"/>
          <w:sz w:val="24"/>
          <w:szCs w:val="24"/>
        </w:rPr>
        <w:t>On March 11, 2018, an Airbus Helicopters AS350 B2, N350LH, lost engine power during cruise flight, and the pilot performed an autorotative descent and ditching on the East River in New York</w:t>
      </w:r>
      <w:r w:rsidR="00637E10" w:rsidRPr="002E0643">
        <w:rPr>
          <w:rFonts w:cstheme="minorHAnsi"/>
          <w:sz w:val="24"/>
          <w:szCs w:val="24"/>
        </w:rPr>
        <w:t xml:space="preserve"> City</w:t>
      </w:r>
      <w:r w:rsidRPr="002E0643">
        <w:rPr>
          <w:rFonts w:cstheme="minorHAnsi"/>
          <w:sz w:val="24"/>
          <w:szCs w:val="24"/>
        </w:rPr>
        <w:t xml:space="preserve">. The pilot sustained minor injuries, the five passengers drowned, and the helicopter was substantially damaged. The </w:t>
      </w:r>
      <w:proofErr w:type="spellStart"/>
      <w:r w:rsidRPr="002E0643">
        <w:rPr>
          <w:rFonts w:cstheme="minorHAnsi"/>
          <w:sz w:val="24"/>
          <w:szCs w:val="24"/>
        </w:rPr>
        <w:t>FlyNYON</w:t>
      </w:r>
      <w:proofErr w:type="spellEnd"/>
      <w:r w:rsidRPr="002E0643">
        <w:rPr>
          <w:rFonts w:cstheme="minorHAnsi"/>
          <w:sz w:val="24"/>
          <w:szCs w:val="24"/>
        </w:rPr>
        <w:t xml:space="preserve">-branded flight was operated by Liberty Helicopters Inc. (Liberty), per a contractual agreement with </w:t>
      </w:r>
      <w:proofErr w:type="spellStart"/>
      <w:r w:rsidRPr="002E0643">
        <w:rPr>
          <w:rFonts w:cstheme="minorHAnsi"/>
          <w:sz w:val="24"/>
          <w:szCs w:val="24"/>
        </w:rPr>
        <w:t>NYONair</w:t>
      </w:r>
      <w:proofErr w:type="spellEnd"/>
      <w:r w:rsidRPr="002E0643">
        <w:rPr>
          <w:rFonts w:cstheme="minorHAnsi"/>
          <w:sz w:val="24"/>
          <w:szCs w:val="24"/>
        </w:rPr>
        <w:t xml:space="preserve">; both companies considered the flight to be an aerial photography flight operated under the provisions of Title 14 </w:t>
      </w:r>
      <w:r w:rsidRPr="002E0643">
        <w:rPr>
          <w:rFonts w:cstheme="minorHAnsi"/>
          <w:i/>
          <w:iCs/>
          <w:sz w:val="24"/>
          <w:szCs w:val="24"/>
        </w:rPr>
        <w:t xml:space="preserve">Code of Federal Regulations </w:t>
      </w:r>
      <w:r w:rsidRPr="002E0643">
        <w:rPr>
          <w:rFonts w:cstheme="minorHAnsi"/>
          <w:sz w:val="24"/>
          <w:szCs w:val="24"/>
        </w:rPr>
        <w:t>(</w:t>
      </w:r>
      <w:r w:rsidRPr="002E0643">
        <w:rPr>
          <w:rFonts w:cstheme="minorHAnsi"/>
          <w:i/>
          <w:iCs/>
          <w:sz w:val="24"/>
          <w:szCs w:val="24"/>
        </w:rPr>
        <w:t>CFR</w:t>
      </w:r>
      <w:r w:rsidRPr="002E0643">
        <w:rPr>
          <w:rFonts w:cstheme="minorHAnsi"/>
          <w:sz w:val="24"/>
          <w:szCs w:val="24"/>
        </w:rPr>
        <w:t xml:space="preserve">) Part 91. </w:t>
      </w:r>
    </w:p>
    <w:p w14:paraId="3B5D015F" w14:textId="77777777" w:rsidR="000605C6" w:rsidRPr="002E0643" w:rsidRDefault="000605C6" w:rsidP="008C4EEB">
      <w:pPr>
        <w:spacing w:after="0" w:line="240" w:lineRule="auto"/>
        <w:rPr>
          <w:rFonts w:cstheme="minorHAnsi"/>
          <w:sz w:val="24"/>
          <w:szCs w:val="24"/>
        </w:rPr>
      </w:pPr>
    </w:p>
    <w:p w14:paraId="18A9D0F1" w14:textId="77777777" w:rsidR="000605C6" w:rsidRPr="002E0643" w:rsidRDefault="000605C6" w:rsidP="000605C6">
      <w:pPr>
        <w:spacing w:after="0" w:line="240" w:lineRule="auto"/>
        <w:rPr>
          <w:rFonts w:cstheme="minorHAnsi"/>
          <w:b/>
          <w:bCs/>
          <w:sz w:val="24"/>
          <w:szCs w:val="24"/>
        </w:rPr>
      </w:pPr>
      <w:r w:rsidRPr="002E0643">
        <w:rPr>
          <w:rFonts w:cstheme="minorHAnsi"/>
          <w:b/>
          <w:bCs/>
          <w:sz w:val="24"/>
          <w:szCs w:val="24"/>
        </w:rPr>
        <w:t>Why It Happened</w:t>
      </w:r>
    </w:p>
    <w:p w14:paraId="45C17F99" w14:textId="77777777" w:rsidR="000605C6" w:rsidRPr="002E0643" w:rsidRDefault="000605C6" w:rsidP="000605C6">
      <w:pPr>
        <w:spacing w:after="0" w:line="240" w:lineRule="auto"/>
        <w:rPr>
          <w:rFonts w:cstheme="minorHAnsi"/>
          <w:b/>
          <w:bCs/>
          <w:sz w:val="24"/>
          <w:szCs w:val="24"/>
        </w:rPr>
      </w:pPr>
    </w:p>
    <w:p w14:paraId="42C6B937" w14:textId="2B48E674" w:rsidR="00F6665B" w:rsidRPr="00013B40" w:rsidRDefault="000605C6" w:rsidP="000605C6">
      <w:pPr>
        <w:spacing w:line="240" w:lineRule="auto"/>
        <w:rPr>
          <w:rFonts w:cstheme="minorHAnsi"/>
          <w:b/>
          <w:bCs/>
          <w:sz w:val="24"/>
          <w:szCs w:val="24"/>
        </w:rPr>
      </w:pPr>
      <w:r w:rsidRPr="000605C6">
        <w:rPr>
          <w:rFonts w:cstheme="minorHAnsi"/>
          <w:b/>
          <w:bCs/>
          <w:color w:val="005596"/>
          <w:sz w:val="24"/>
          <w:szCs w:val="24"/>
        </w:rPr>
        <w:t>Probable Cause</w:t>
      </w:r>
      <w:r w:rsidRPr="000605C6">
        <w:rPr>
          <w:rFonts w:cstheme="minorHAnsi"/>
          <w:bCs/>
          <w:color w:val="005596"/>
          <w:sz w:val="24"/>
          <w:szCs w:val="24"/>
        </w:rPr>
        <w:t>:</w:t>
      </w:r>
      <w:r w:rsidRPr="000605C6">
        <w:rPr>
          <w:rFonts w:cstheme="minorHAnsi"/>
          <w:b/>
          <w:bCs/>
          <w:color w:val="005596"/>
          <w:sz w:val="24"/>
          <w:szCs w:val="24"/>
        </w:rPr>
        <w:t xml:space="preserve"> </w:t>
      </w:r>
      <w:r w:rsidRPr="000605C6">
        <w:rPr>
          <w:rFonts w:cstheme="minorHAnsi"/>
          <w:b/>
          <w:bCs/>
          <w:color w:val="005596"/>
          <w:sz w:val="24"/>
          <w:szCs w:val="24"/>
        </w:rPr>
        <w:br/>
      </w:r>
      <w:r w:rsidR="00F6665B" w:rsidRPr="002E0643">
        <w:rPr>
          <w:rFonts w:cstheme="minorHAnsi"/>
          <w:sz w:val="24"/>
          <w:szCs w:val="24"/>
        </w:rPr>
        <w:t xml:space="preserve">The NTSB determines the probable cause of this accident was Liberty Helicopters Inc.’s use of a </w:t>
      </w:r>
      <w:proofErr w:type="spellStart"/>
      <w:r w:rsidR="00F6665B" w:rsidRPr="002E0643">
        <w:rPr>
          <w:rFonts w:cstheme="minorHAnsi"/>
          <w:sz w:val="24"/>
          <w:szCs w:val="24"/>
        </w:rPr>
        <w:t>NYONair</w:t>
      </w:r>
      <w:proofErr w:type="spellEnd"/>
      <w:r w:rsidR="00F6665B" w:rsidRPr="002E0643">
        <w:rPr>
          <w:rFonts w:cstheme="minorHAnsi"/>
          <w:sz w:val="24"/>
          <w:szCs w:val="24"/>
        </w:rPr>
        <w:t>-provided passenger harness/tether system, which caught on and activated the floor</w:t>
      </w:r>
      <w:r w:rsidR="006B5A1D" w:rsidRPr="002E0643">
        <w:rPr>
          <w:rFonts w:cstheme="minorHAnsi"/>
          <w:sz w:val="24"/>
          <w:szCs w:val="24"/>
        </w:rPr>
        <w:noBreakHyphen/>
      </w:r>
      <w:r w:rsidR="00F6665B" w:rsidRPr="002E0643">
        <w:rPr>
          <w:rFonts w:cstheme="minorHAnsi"/>
          <w:sz w:val="24"/>
          <w:szCs w:val="24"/>
        </w:rPr>
        <w:t xml:space="preserve">mounted engine fuel shutoff lever and resulted in the in-flight loss of engine power and the subsequent ditching. Contributing to this accident were (1) Liberty’s and </w:t>
      </w:r>
      <w:proofErr w:type="spellStart"/>
      <w:r w:rsidR="00F6665B" w:rsidRPr="002E0643">
        <w:rPr>
          <w:rFonts w:cstheme="minorHAnsi"/>
          <w:sz w:val="24"/>
          <w:szCs w:val="24"/>
        </w:rPr>
        <w:t>NYONair’s</w:t>
      </w:r>
      <w:proofErr w:type="spellEnd"/>
      <w:r w:rsidR="00F6665B" w:rsidRPr="002E0643">
        <w:rPr>
          <w:rFonts w:cstheme="minorHAnsi"/>
          <w:sz w:val="24"/>
          <w:szCs w:val="24"/>
        </w:rPr>
        <w:t xml:space="preserve"> deficient safety management, which did not adequately mitigate foreseeable risks associated with the harness/tether system interfering with the floor-mounted controls and hindering passenger egress; (2) Liberty allowing </w:t>
      </w:r>
      <w:proofErr w:type="spellStart"/>
      <w:r w:rsidR="00F6665B" w:rsidRPr="002E0643">
        <w:rPr>
          <w:rFonts w:cstheme="minorHAnsi"/>
          <w:sz w:val="24"/>
          <w:szCs w:val="24"/>
        </w:rPr>
        <w:t>NYONair</w:t>
      </w:r>
      <w:proofErr w:type="spellEnd"/>
      <w:r w:rsidR="00F6665B" w:rsidRPr="002E0643">
        <w:rPr>
          <w:rFonts w:cstheme="minorHAnsi"/>
          <w:sz w:val="24"/>
          <w:szCs w:val="24"/>
        </w:rPr>
        <w:t xml:space="preserve"> to influence the operational control of Liberty’s </w:t>
      </w:r>
      <w:proofErr w:type="spellStart"/>
      <w:r w:rsidR="00F6665B" w:rsidRPr="002E0643">
        <w:rPr>
          <w:rFonts w:cstheme="minorHAnsi"/>
          <w:sz w:val="24"/>
          <w:szCs w:val="24"/>
        </w:rPr>
        <w:t>FlyNYON</w:t>
      </w:r>
      <w:proofErr w:type="spellEnd"/>
      <w:r w:rsidR="00F6665B" w:rsidRPr="002E0643">
        <w:rPr>
          <w:rFonts w:cstheme="minorHAnsi"/>
          <w:sz w:val="24"/>
          <w:szCs w:val="24"/>
        </w:rPr>
        <w:t xml:space="preserve"> flights; and (3) the Federal Aviation Administration’s inadequate oversight of Title 14 </w:t>
      </w:r>
      <w:r w:rsidR="00F6665B" w:rsidRPr="002E0643">
        <w:rPr>
          <w:rFonts w:cstheme="minorHAnsi"/>
          <w:i/>
          <w:iCs/>
          <w:sz w:val="24"/>
          <w:szCs w:val="24"/>
        </w:rPr>
        <w:t xml:space="preserve">Code of Federal Regulations </w:t>
      </w:r>
      <w:r w:rsidR="00F6665B" w:rsidRPr="002E0643">
        <w:rPr>
          <w:rFonts w:cstheme="minorHAnsi"/>
          <w:sz w:val="24"/>
          <w:szCs w:val="24"/>
        </w:rPr>
        <w:t xml:space="preserve">Part 91 revenue passenger-carrying operations. Contributing to the severity of the accident were (1) the rapid capsizing of the helicopter due to partial inflation of the emergency flotation system and (2) Liberty and </w:t>
      </w:r>
      <w:proofErr w:type="spellStart"/>
      <w:r w:rsidR="00F6665B" w:rsidRPr="002E0643">
        <w:rPr>
          <w:rFonts w:cstheme="minorHAnsi"/>
          <w:sz w:val="24"/>
          <w:szCs w:val="24"/>
        </w:rPr>
        <w:t>NYONair’s</w:t>
      </w:r>
      <w:proofErr w:type="spellEnd"/>
      <w:r w:rsidR="00F6665B" w:rsidRPr="002E0643">
        <w:rPr>
          <w:rFonts w:cstheme="minorHAnsi"/>
          <w:sz w:val="24"/>
          <w:szCs w:val="24"/>
        </w:rPr>
        <w:t xml:space="preserve"> use of the harness/tether system that hindered passenger egress. </w:t>
      </w:r>
    </w:p>
    <w:p w14:paraId="7CEBC6D2" w14:textId="276DDF95" w:rsidR="008C4EEB" w:rsidRPr="002E0643" w:rsidRDefault="006713CB" w:rsidP="0035440A">
      <w:pPr>
        <w:rPr>
          <w:rFonts w:cstheme="minorHAnsi"/>
          <w:sz w:val="24"/>
          <w:szCs w:val="24"/>
        </w:rPr>
      </w:pPr>
      <w:r>
        <w:rPr>
          <w:rFonts w:cstheme="minorHAnsi"/>
          <w:noProof/>
          <w:sz w:val="28"/>
          <w:szCs w:val="28"/>
        </w:rPr>
        <w:pict w14:anchorId="3D270D74">
          <v:rect id="_x0000_i1025" alt="" style="width:468pt;height:.05pt;mso-width-percent:0;mso-height-percent:0;mso-width-percent:0;mso-height-percent:0" o:hralign="center" o:hrstd="t" o:hr="t" fillcolor="#a0a0a0" stroked="f"/>
        </w:pict>
      </w:r>
    </w:p>
    <w:sectPr w:rsidR="008C4EEB" w:rsidRPr="002E064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8275A" w14:textId="77777777" w:rsidR="006713CB" w:rsidRDefault="006713CB" w:rsidP="000605C6">
      <w:pPr>
        <w:spacing w:after="0" w:line="240" w:lineRule="auto"/>
      </w:pPr>
      <w:r>
        <w:separator/>
      </w:r>
    </w:p>
  </w:endnote>
  <w:endnote w:type="continuationSeparator" w:id="0">
    <w:p w14:paraId="13036B36" w14:textId="77777777" w:rsidR="006713CB" w:rsidRDefault="006713CB" w:rsidP="00060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1002AFF" w:usb1="C000ACFF"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1716624"/>
      <w:docPartObj>
        <w:docPartGallery w:val="Page Numbers (Bottom of Page)"/>
        <w:docPartUnique/>
      </w:docPartObj>
    </w:sdtPr>
    <w:sdtContent>
      <w:p w14:paraId="2CF2E562" w14:textId="00ABF037" w:rsidR="00DF43FA" w:rsidRDefault="00DF43FA"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1F5B58F" w14:textId="77777777" w:rsidR="00DF43FA" w:rsidRDefault="00DF4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54184444"/>
      <w:docPartObj>
        <w:docPartGallery w:val="Page Numbers (Bottom of Page)"/>
        <w:docPartUnique/>
      </w:docPartObj>
    </w:sdtPr>
    <w:sdtContent>
      <w:p w14:paraId="6D130B10" w14:textId="6F4D3B61" w:rsidR="00DF43FA" w:rsidRDefault="00DF43FA"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A86AA1B" w14:textId="48D4224D" w:rsidR="00DF43FA" w:rsidRDefault="00DF43FA">
    <w:pPr>
      <w:pStyle w:val="Footer"/>
    </w:pPr>
    <w:r>
      <w:t>ntsb.gov/</w:t>
    </w:r>
    <w:proofErr w:type="spellStart"/>
    <w:r>
      <w:t>mwl</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1C6DB" w14:textId="77777777" w:rsidR="00DF43FA" w:rsidRDefault="00DF43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4EB16" w14:textId="77777777" w:rsidR="006713CB" w:rsidRDefault="006713CB" w:rsidP="000605C6">
      <w:pPr>
        <w:spacing w:after="0" w:line="240" w:lineRule="auto"/>
      </w:pPr>
      <w:r>
        <w:separator/>
      </w:r>
    </w:p>
  </w:footnote>
  <w:footnote w:type="continuationSeparator" w:id="0">
    <w:p w14:paraId="0077073A" w14:textId="77777777" w:rsidR="006713CB" w:rsidRDefault="006713CB" w:rsidP="00060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9BA21" w14:textId="77777777" w:rsidR="00DF43FA" w:rsidRDefault="00DF43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51BE4" w14:textId="733F9BBC" w:rsidR="000605C6" w:rsidRPr="007E1A61" w:rsidRDefault="000605C6" w:rsidP="000605C6">
    <w:pPr>
      <w:tabs>
        <w:tab w:val="right" w:pos="9360"/>
      </w:tabs>
      <w:spacing w:after="0" w:line="240" w:lineRule="auto"/>
      <w:ind w:left="720" w:hanging="720"/>
      <w:rPr>
        <w:rFonts w:cstheme="minorHAnsi"/>
        <w:b/>
        <w:bCs/>
      </w:rPr>
    </w:pPr>
    <w:r w:rsidRPr="002A0E15">
      <w:t xml:space="preserve">2021–2022 </w:t>
    </w:r>
    <w:r>
      <w:t>NTSB MWL</w:t>
    </w:r>
    <w:r w:rsidRPr="002A0E15">
      <w:t xml:space="preserve"> Advocacy Toolkit</w:t>
    </w:r>
    <w:r w:rsidRPr="002A0E15">
      <w:tab/>
    </w:r>
    <w:r w:rsidRPr="002A0E15">
      <w:rPr>
        <w:b/>
        <w:bCs/>
      </w:rPr>
      <w:t xml:space="preserve">Appendix B – </w:t>
    </w:r>
    <w:r>
      <w:rPr>
        <w:b/>
        <w:bCs/>
      </w:rPr>
      <w:t>Investigation</w:t>
    </w:r>
    <w:r w:rsidRPr="002A0E15">
      <w:rPr>
        <w:b/>
        <w:bCs/>
      </w:rPr>
      <w:t xml:space="preserve"> Summaries</w:t>
    </w:r>
  </w:p>
  <w:p w14:paraId="36B7830C" w14:textId="77777777" w:rsidR="000605C6" w:rsidRDefault="00060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2F865" w14:textId="77777777" w:rsidR="00DF43FA" w:rsidRDefault="00DF43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01D48"/>
    <w:multiLevelType w:val="hybridMultilevel"/>
    <w:tmpl w:val="0DCED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80ED5"/>
    <w:multiLevelType w:val="hybridMultilevel"/>
    <w:tmpl w:val="7B200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271CD"/>
    <w:multiLevelType w:val="hybridMultilevel"/>
    <w:tmpl w:val="35A42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E2184"/>
    <w:multiLevelType w:val="hybridMultilevel"/>
    <w:tmpl w:val="16FAE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660C6"/>
    <w:multiLevelType w:val="hybridMultilevel"/>
    <w:tmpl w:val="BAA24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7926A4"/>
    <w:multiLevelType w:val="hybridMultilevel"/>
    <w:tmpl w:val="4E688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855041"/>
    <w:multiLevelType w:val="hybridMultilevel"/>
    <w:tmpl w:val="0A92F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1140B"/>
    <w:multiLevelType w:val="hybridMultilevel"/>
    <w:tmpl w:val="2C66B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B90A8D"/>
    <w:multiLevelType w:val="hybridMultilevel"/>
    <w:tmpl w:val="C9DA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4A7B35"/>
    <w:multiLevelType w:val="hybridMultilevel"/>
    <w:tmpl w:val="C3482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961AD1"/>
    <w:multiLevelType w:val="hybridMultilevel"/>
    <w:tmpl w:val="FD1E0712"/>
    <w:lvl w:ilvl="0" w:tplc="0552902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833F5"/>
    <w:multiLevelType w:val="hybridMultilevel"/>
    <w:tmpl w:val="15F2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8E50E1"/>
    <w:multiLevelType w:val="hybridMultilevel"/>
    <w:tmpl w:val="7E120050"/>
    <w:lvl w:ilvl="0" w:tplc="0552902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65F6E9A"/>
    <w:multiLevelType w:val="hybridMultilevel"/>
    <w:tmpl w:val="BBCE5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DF23CE"/>
    <w:multiLevelType w:val="hybridMultilevel"/>
    <w:tmpl w:val="AC968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D86C8D"/>
    <w:multiLevelType w:val="hybridMultilevel"/>
    <w:tmpl w:val="69100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0"/>
  </w:num>
  <w:num w:numId="4">
    <w:abstractNumId w:val="13"/>
  </w:num>
  <w:num w:numId="5">
    <w:abstractNumId w:val="2"/>
  </w:num>
  <w:num w:numId="6">
    <w:abstractNumId w:val="4"/>
  </w:num>
  <w:num w:numId="7">
    <w:abstractNumId w:val="5"/>
  </w:num>
  <w:num w:numId="8">
    <w:abstractNumId w:val="7"/>
  </w:num>
  <w:num w:numId="9">
    <w:abstractNumId w:val="1"/>
  </w:num>
  <w:num w:numId="10">
    <w:abstractNumId w:val="14"/>
  </w:num>
  <w:num w:numId="11">
    <w:abstractNumId w:val="6"/>
  </w:num>
  <w:num w:numId="12">
    <w:abstractNumId w:val="8"/>
  </w:num>
  <w:num w:numId="13">
    <w:abstractNumId w:val="15"/>
  </w:num>
  <w:num w:numId="14">
    <w:abstractNumId w:val="3"/>
  </w:num>
  <w:num w:numId="15">
    <w:abstractNumId w:val="9"/>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DCD"/>
    <w:rsid w:val="00001F32"/>
    <w:rsid w:val="00013B40"/>
    <w:rsid w:val="00026E0C"/>
    <w:rsid w:val="00037DEF"/>
    <w:rsid w:val="000530F1"/>
    <w:rsid w:val="000605C6"/>
    <w:rsid w:val="00063AA0"/>
    <w:rsid w:val="00067517"/>
    <w:rsid w:val="000840EB"/>
    <w:rsid w:val="00092052"/>
    <w:rsid w:val="000A10AA"/>
    <w:rsid w:val="001141FC"/>
    <w:rsid w:val="001207E1"/>
    <w:rsid w:val="00123979"/>
    <w:rsid w:val="001402C3"/>
    <w:rsid w:val="00197688"/>
    <w:rsid w:val="001B384A"/>
    <w:rsid w:val="001C0D33"/>
    <w:rsid w:val="002343DC"/>
    <w:rsid w:val="0024399E"/>
    <w:rsid w:val="00297354"/>
    <w:rsid w:val="002E0643"/>
    <w:rsid w:val="002E324F"/>
    <w:rsid w:val="003254FB"/>
    <w:rsid w:val="0035440A"/>
    <w:rsid w:val="003663E4"/>
    <w:rsid w:val="00367E68"/>
    <w:rsid w:val="00372F4B"/>
    <w:rsid w:val="003B5CC0"/>
    <w:rsid w:val="003B7CA2"/>
    <w:rsid w:val="003C6800"/>
    <w:rsid w:val="00427AB4"/>
    <w:rsid w:val="00455634"/>
    <w:rsid w:val="004A125A"/>
    <w:rsid w:val="004F5990"/>
    <w:rsid w:val="005079DF"/>
    <w:rsid w:val="00540C39"/>
    <w:rsid w:val="00552C9A"/>
    <w:rsid w:val="0055424A"/>
    <w:rsid w:val="005766BB"/>
    <w:rsid w:val="005972CE"/>
    <w:rsid w:val="0060032D"/>
    <w:rsid w:val="006101BA"/>
    <w:rsid w:val="00637E10"/>
    <w:rsid w:val="00644761"/>
    <w:rsid w:val="00657831"/>
    <w:rsid w:val="00664295"/>
    <w:rsid w:val="006713CB"/>
    <w:rsid w:val="006B3C7D"/>
    <w:rsid w:val="006B5A1D"/>
    <w:rsid w:val="006B717C"/>
    <w:rsid w:val="006E5C01"/>
    <w:rsid w:val="00712411"/>
    <w:rsid w:val="00716EED"/>
    <w:rsid w:val="00731075"/>
    <w:rsid w:val="00795197"/>
    <w:rsid w:val="007A08D3"/>
    <w:rsid w:val="007B5458"/>
    <w:rsid w:val="007C024F"/>
    <w:rsid w:val="007D62F0"/>
    <w:rsid w:val="007E1680"/>
    <w:rsid w:val="008051B7"/>
    <w:rsid w:val="00834959"/>
    <w:rsid w:val="00867E73"/>
    <w:rsid w:val="00872382"/>
    <w:rsid w:val="008766F8"/>
    <w:rsid w:val="008C282C"/>
    <w:rsid w:val="008C4EEB"/>
    <w:rsid w:val="008F4039"/>
    <w:rsid w:val="00913436"/>
    <w:rsid w:val="009267D7"/>
    <w:rsid w:val="009469E0"/>
    <w:rsid w:val="00954918"/>
    <w:rsid w:val="00983184"/>
    <w:rsid w:val="00997C39"/>
    <w:rsid w:val="009A30BC"/>
    <w:rsid w:val="00A329DD"/>
    <w:rsid w:val="00A55909"/>
    <w:rsid w:val="00A71596"/>
    <w:rsid w:val="00A822CB"/>
    <w:rsid w:val="00AA194F"/>
    <w:rsid w:val="00AA588F"/>
    <w:rsid w:val="00AF07EC"/>
    <w:rsid w:val="00B043ED"/>
    <w:rsid w:val="00B17DCD"/>
    <w:rsid w:val="00B26F4C"/>
    <w:rsid w:val="00B762C6"/>
    <w:rsid w:val="00B80248"/>
    <w:rsid w:val="00BC2C2C"/>
    <w:rsid w:val="00BE287E"/>
    <w:rsid w:val="00BF0511"/>
    <w:rsid w:val="00C05546"/>
    <w:rsid w:val="00C259E7"/>
    <w:rsid w:val="00C34CC6"/>
    <w:rsid w:val="00C75DAF"/>
    <w:rsid w:val="00CB29F4"/>
    <w:rsid w:val="00CF4EED"/>
    <w:rsid w:val="00D2114E"/>
    <w:rsid w:val="00D61426"/>
    <w:rsid w:val="00D82C9D"/>
    <w:rsid w:val="00D92E65"/>
    <w:rsid w:val="00DC65CC"/>
    <w:rsid w:val="00DC69AC"/>
    <w:rsid w:val="00DF43FA"/>
    <w:rsid w:val="00E31E2F"/>
    <w:rsid w:val="00E3795F"/>
    <w:rsid w:val="00E448DB"/>
    <w:rsid w:val="00E54657"/>
    <w:rsid w:val="00E54BEB"/>
    <w:rsid w:val="00E672FA"/>
    <w:rsid w:val="00E769F5"/>
    <w:rsid w:val="00E904A7"/>
    <w:rsid w:val="00EA2CCB"/>
    <w:rsid w:val="00F4446B"/>
    <w:rsid w:val="00F46D51"/>
    <w:rsid w:val="00F55D31"/>
    <w:rsid w:val="00F6401F"/>
    <w:rsid w:val="00F6665B"/>
    <w:rsid w:val="00FC58B9"/>
    <w:rsid w:val="00FC7B8A"/>
    <w:rsid w:val="0D7CE5FE"/>
    <w:rsid w:val="6F3A5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C705"/>
  <w15:chartTrackingRefBased/>
  <w15:docId w15:val="{F5FFE683-D352-433D-A70E-7AF2CB42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7D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DCD"/>
    <w:rPr>
      <w:rFonts w:ascii="Segoe UI" w:hAnsi="Segoe UI" w:cs="Segoe UI"/>
      <w:sz w:val="18"/>
      <w:szCs w:val="18"/>
    </w:rPr>
  </w:style>
  <w:style w:type="character" w:styleId="Hyperlink">
    <w:name w:val="Hyperlink"/>
    <w:uiPriority w:val="99"/>
    <w:unhideWhenUsed/>
    <w:rsid w:val="00B17DCD"/>
    <w:rPr>
      <w:strike w:val="0"/>
      <w:dstrike w:val="0"/>
      <w:color w:val="0053A0"/>
      <w:u w:val="none"/>
      <w:effect w:val="none"/>
    </w:rPr>
  </w:style>
  <w:style w:type="paragraph" w:styleId="ListParagraph">
    <w:name w:val="List Paragraph"/>
    <w:basedOn w:val="Normal"/>
    <w:uiPriority w:val="34"/>
    <w:qFormat/>
    <w:rsid w:val="00B17DCD"/>
    <w:pPr>
      <w:ind w:left="720"/>
      <w:contextualSpacing/>
    </w:pPr>
  </w:style>
  <w:style w:type="paragraph" w:customStyle="1" w:styleId="Default">
    <w:name w:val="Default"/>
    <w:rsid w:val="00B17DC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FollowedHyperlink">
    <w:name w:val="FollowedHyperlink"/>
    <w:basedOn w:val="DefaultParagraphFont"/>
    <w:uiPriority w:val="99"/>
    <w:semiHidden/>
    <w:unhideWhenUsed/>
    <w:rsid w:val="00B043ED"/>
    <w:rPr>
      <w:color w:val="954F72" w:themeColor="followedHyperlink"/>
      <w:u w:val="single"/>
    </w:rPr>
  </w:style>
  <w:style w:type="character" w:styleId="Emphasis">
    <w:name w:val="Emphasis"/>
    <w:basedOn w:val="DefaultParagraphFont"/>
    <w:uiPriority w:val="20"/>
    <w:qFormat/>
    <w:rsid w:val="00B043ED"/>
    <w:rPr>
      <w:i/>
      <w:iCs/>
    </w:rPr>
  </w:style>
  <w:style w:type="character" w:styleId="CommentReference">
    <w:name w:val="annotation reference"/>
    <w:basedOn w:val="DefaultParagraphFont"/>
    <w:uiPriority w:val="99"/>
    <w:semiHidden/>
    <w:unhideWhenUsed/>
    <w:rsid w:val="004F5990"/>
    <w:rPr>
      <w:sz w:val="16"/>
      <w:szCs w:val="16"/>
    </w:rPr>
  </w:style>
  <w:style w:type="paragraph" w:styleId="CommentText">
    <w:name w:val="annotation text"/>
    <w:basedOn w:val="Normal"/>
    <w:link w:val="CommentTextChar"/>
    <w:uiPriority w:val="99"/>
    <w:semiHidden/>
    <w:unhideWhenUsed/>
    <w:rsid w:val="004F5990"/>
    <w:pPr>
      <w:spacing w:line="240" w:lineRule="auto"/>
    </w:pPr>
    <w:rPr>
      <w:sz w:val="20"/>
      <w:szCs w:val="20"/>
    </w:rPr>
  </w:style>
  <w:style w:type="character" w:customStyle="1" w:styleId="CommentTextChar">
    <w:name w:val="Comment Text Char"/>
    <w:basedOn w:val="DefaultParagraphFont"/>
    <w:link w:val="CommentText"/>
    <w:uiPriority w:val="99"/>
    <w:semiHidden/>
    <w:rsid w:val="004F5990"/>
    <w:rPr>
      <w:sz w:val="20"/>
      <w:szCs w:val="20"/>
    </w:rPr>
  </w:style>
  <w:style w:type="paragraph" w:styleId="CommentSubject">
    <w:name w:val="annotation subject"/>
    <w:basedOn w:val="CommentText"/>
    <w:next w:val="CommentText"/>
    <w:link w:val="CommentSubjectChar"/>
    <w:uiPriority w:val="99"/>
    <w:semiHidden/>
    <w:unhideWhenUsed/>
    <w:rsid w:val="004F5990"/>
    <w:rPr>
      <w:b/>
      <w:bCs/>
    </w:rPr>
  </w:style>
  <w:style w:type="character" w:customStyle="1" w:styleId="CommentSubjectChar">
    <w:name w:val="Comment Subject Char"/>
    <w:basedOn w:val="CommentTextChar"/>
    <w:link w:val="CommentSubject"/>
    <w:uiPriority w:val="99"/>
    <w:semiHidden/>
    <w:rsid w:val="004F5990"/>
    <w:rPr>
      <w:b/>
      <w:bCs/>
      <w:sz w:val="20"/>
      <w:szCs w:val="20"/>
    </w:rPr>
  </w:style>
  <w:style w:type="character" w:styleId="UnresolvedMention">
    <w:name w:val="Unresolved Mention"/>
    <w:basedOn w:val="DefaultParagraphFont"/>
    <w:uiPriority w:val="99"/>
    <w:semiHidden/>
    <w:unhideWhenUsed/>
    <w:rsid w:val="00AA194F"/>
    <w:rPr>
      <w:color w:val="605E5C"/>
      <w:shd w:val="clear" w:color="auto" w:fill="E1DFDD"/>
    </w:rPr>
  </w:style>
  <w:style w:type="paragraph" w:styleId="Revision">
    <w:name w:val="Revision"/>
    <w:hidden/>
    <w:uiPriority w:val="99"/>
    <w:semiHidden/>
    <w:rsid w:val="00063AA0"/>
    <w:pPr>
      <w:spacing w:after="0" w:line="240" w:lineRule="auto"/>
    </w:pPr>
  </w:style>
  <w:style w:type="paragraph" w:customStyle="1" w:styleId="paragraph">
    <w:name w:val="paragraph"/>
    <w:basedOn w:val="Normal"/>
    <w:rsid w:val="007D62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7D62F0"/>
  </w:style>
  <w:style w:type="character" w:customStyle="1" w:styleId="eop">
    <w:name w:val="eop"/>
    <w:basedOn w:val="DefaultParagraphFont"/>
    <w:rsid w:val="007D62F0"/>
  </w:style>
  <w:style w:type="paragraph" w:styleId="Header">
    <w:name w:val="header"/>
    <w:basedOn w:val="Normal"/>
    <w:link w:val="HeaderChar"/>
    <w:uiPriority w:val="99"/>
    <w:unhideWhenUsed/>
    <w:rsid w:val="000605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05C6"/>
  </w:style>
  <w:style w:type="paragraph" w:styleId="Footer">
    <w:name w:val="footer"/>
    <w:basedOn w:val="Normal"/>
    <w:link w:val="FooterChar"/>
    <w:uiPriority w:val="99"/>
    <w:unhideWhenUsed/>
    <w:rsid w:val="00060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05C6"/>
  </w:style>
  <w:style w:type="character" w:styleId="PageNumber">
    <w:name w:val="page number"/>
    <w:basedOn w:val="DefaultParagraphFont"/>
    <w:uiPriority w:val="99"/>
    <w:semiHidden/>
    <w:unhideWhenUsed/>
    <w:rsid w:val="00DF4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59118">
      <w:bodyDiv w:val="1"/>
      <w:marLeft w:val="0"/>
      <w:marRight w:val="0"/>
      <w:marTop w:val="0"/>
      <w:marBottom w:val="0"/>
      <w:divBdr>
        <w:top w:val="none" w:sz="0" w:space="0" w:color="auto"/>
        <w:left w:val="none" w:sz="0" w:space="0" w:color="auto"/>
        <w:bottom w:val="none" w:sz="0" w:space="0" w:color="auto"/>
        <w:right w:val="none" w:sz="0" w:space="0" w:color="auto"/>
      </w:divBdr>
    </w:div>
    <w:div w:id="69011828">
      <w:bodyDiv w:val="1"/>
      <w:marLeft w:val="0"/>
      <w:marRight w:val="0"/>
      <w:marTop w:val="0"/>
      <w:marBottom w:val="0"/>
      <w:divBdr>
        <w:top w:val="none" w:sz="0" w:space="0" w:color="auto"/>
        <w:left w:val="none" w:sz="0" w:space="0" w:color="auto"/>
        <w:bottom w:val="none" w:sz="0" w:space="0" w:color="auto"/>
        <w:right w:val="none" w:sz="0" w:space="0" w:color="auto"/>
      </w:divBdr>
    </w:div>
    <w:div w:id="395397210">
      <w:bodyDiv w:val="1"/>
      <w:marLeft w:val="0"/>
      <w:marRight w:val="0"/>
      <w:marTop w:val="0"/>
      <w:marBottom w:val="0"/>
      <w:divBdr>
        <w:top w:val="none" w:sz="0" w:space="0" w:color="auto"/>
        <w:left w:val="none" w:sz="0" w:space="0" w:color="auto"/>
        <w:bottom w:val="none" w:sz="0" w:space="0" w:color="auto"/>
        <w:right w:val="none" w:sz="0" w:space="0" w:color="auto"/>
      </w:divBdr>
      <w:divsChild>
        <w:div w:id="1008756909">
          <w:marLeft w:val="0"/>
          <w:marRight w:val="0"/>
          <w:marTop w:val="0"/>
          <w:marBottom w:val="0"/>
          <w:divBdr>
            <w:top w:val="none" w:sz="0" w:space="0" w:color="auto"/>
            <w:left w:val="none" w:sz="0" w:space="0" w:color="auto"/>
            <w:bottom w:val="none" w:sz="0" w:space="0" w:color="auto"/>
            <w:right w:val="none" w:sz="0" w:space="0" w:color="auto"/>
          </w:divBdr>
        </w:div>
        <w:div w:id="1225218108">
          <w:marLeft w:val="0"/>
          <w:marRight w:val="0"/>
          <w:marTop w:val="0"/>
          <w:marBottom w:val="0"/>
          <w:divBdr>
            <w:top w:val="none" w:sz="0" w:space="0" w:color="auto"/>
            <w:left w:val="none" w:sz="0" w:space="0" w:color="auto"/>
            <w:bottom w:val="none" w:sz="0" w:space="0" w:color="auto"/>
            <w:right w:val="none" w:sz="0" w:space="0" w:color="auto"/>
          </w:divBdr>
        </w:div>
      </w:divsChild>
    </w:div>
    <w:div w:id="1231960467">
      <w:bodyDiv w:val="1"/>
      <w:marLeft w:val="0"/>
      <w:marRight w:val="0"/>
      <w:marTop w:val="0"/>
      <w:marBottom w:val="0"/>
      <w:divBdr>
        <w:top w:val="none" w:sz="0" w:space="0" w:color="auto"/>
        <w:left w:val="none" w:sz="0" w:space="0" w:color="auto"/>
        <w:bottom w:val="none" w:sz="0" w:space="0" w:color="auto"/>
        <w:right w:val="none" w:sz="0" w:space="0" w:color="auto"/>
      </w:divBdr>
      <w:divsChild>
        <w:div w:id="295768574">
          <w:marLeft w:val="0"/>
          <w:marRight w:val="0"/>
          <w:marTop w:val="150"/>
          <w:marBottom w:val="225"/>
          <w:divBdr>
            <w:top w:val="none" w:sz="0" w:space="0" w:color="auto"/>
            <w:left w:val="none" w:sz="0" w:space="0" w:color="auto"/>
            <w:bottom w:val="single" w:sz="6" w:space="4" w:color="E9E8E8"/>
            <w:right w:val="none" w:sz="0" w:space="0" w:color="auto"/>
          </w:divBdr>
          <w:divsChild>
            <w:div w:id="98933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092070">
      <w:bodyDiv w:val="1"/>
      <w:marLeft w:val="0"/>
      <w:marRight w:val="0"/>
      <w:marTop w:val="0"/>
      <w:marBottom w:val="0"/>
      <w:divBdr>
        <w:top w:val="none" w:sz="0" w:space="0" w:color="auto"/>
        <w:left w:val="none" w:sz="0" w:space="0" w:color="auto"/>
        <w:bottom w:val="none" w:sz="0" w:space="0" w:color="auto"/>
        <w:right w:val="none" w:sz="0" w:space="0" w:color="auto"/>
      </w:divBdr>
    </w:div>
    <w:div w:id="189878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tsb.gov/investigations/AccidentReports/Reports/AAR1904.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ntsb.gov/investigations/AccidentReports/Reports/AAR1902.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tsb.gov/investigations/AccidentReports/Reports/AAR1802.pdf"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AC3FFE-CDD1-4F49-858B-AA1B0BF3548E}">
  <ds:schemaRefs>
    <ds:schemaRef ds:uri="http://schemas.microsoft.com/sharepoint/v3/contenttype/forms"/>
  </ds:schemaRefs>
</ds:datastoreItem>
</file>

<file path=customXml/itemProps2.xml><?xml version="1.0" encoding="utf-8"?>
<ds:datastoreItem xmlns:ds="http://schemas.openxmlformats.org/officeDocument/2006/customXml" ds:itemID="{62F534D6-431D-4049-86B5-607B462EDC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521336-5231-4BAD-A631-86DB3F7EB62F}"/>
</file>

<file path=docProps/app.xml><?xml version="1.0" encoding="utf-8"?>
<Properties xmlns="http://schemas.openxmlformats.org/officeDocument/2006/extended-properties" xmlns:vt="http://schemas.openxmlformats.org/officeDocument/2006/docPropsVTypes">
  <Template>Normal.dotm</Template>
  <TotalTime>7</TotalTime>
  <Pages>4</Pages>
  <Words>1128</Words>
  <Characters>6435</Characters>
  <Application>Microsoft Office Word</Application>
  <DocSecurity>0</DocSecurity>
  <Lines>53</Lines>
  <Paragraphs>15</Paragraphs>
  <ScaleCrop>false</ScaleCrop>
  <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 Stephanie</dc:creator>
  <cp:keywords/>
  <dc:description/>
  <cp:lastModifiedBy>Cudemus Jesus</cp:lastModifiedBy>
  <cp:revision>61</cp:revision>
  <dcterms:created xsi:type="dcterms:W3CDTF">2021-03-19T15:25:00Z</dcterms:created>
  <dcterms:modified xsi:type="dcterms:W3CDTF">2021-11-17T18:12:00Z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